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7D7F" w14:textId="52FD5A1A" w:rsidR="00964692" w:rsidRPr="009E4133" w:rsidRDefault="00964692" w:rsidP="00964692">
      <w:pPr>
        <w:pStyle w:val="Corpsdetexte21"/>
        <w:rPr>
          <w:rFonts w:asciiTheme="minorHAnsi" w:hAnsiTheme="minorHAnsi" w:cstheme="minorHAnsi"/>
          <w:sz w:val="22"/>
          <w:szCs w:val="22"/>
        </w:rPr>
      </w:pPr>
      <w:r w:rsidRPr="009E4133">
        <w:rPr>
          <w:rFonts w:asciiTheme="minorHAnsi" w:hAnsiTheme="minorHAnsi" w:cstheme="minorHAnsi"/>
          <w:sz w:val="22"/>
          <w:szCs w:val="22"/>
        </w:rPr>
        <w:t>Ministère de l</w:t>
      </w:r>
      <w:r w:rsidR="00BC18EB" w:rsidRPr="009E4133">
        <w:rPr>
          <w:rFonts w:asciiTheme="minorHAnsi" w:hAnsiTheme="minorHAnsi" w:cstheme="minorHAnsi"/>
          <w:sz w:val="22"/>
          <w:szCs w:val="22"/>
        </w:rPr>
        <w:t>'</w:t>
      </w:r>
      <w:r w:rsidRPr="009E4133">
        <w:rPr>
          <w:rFonts w:asciiTheme="minorHAnsi" w:hAnsiTheme="minorHAnsi" w:cstheme="minorHAnsi"/>
          <w:sz w:val="22"/>
          <w:szCs w:val="22"/>
        </w:rPr>
        <w:t>Agriculture et de la Souveraineté Alimentaire</w:t>
      </w:r>
      <w:r w:rsidR="007710ED">
        <w:rPr>
          <w:rFonts w:asciiTheme="minorHAnsi" w:hAnsiTheme="minorHAnsi" w:cstheme="minorHAnsi"/>
          <w:sz w:val="22"/>
          <w:szCs w:val="22"/>
        </w:rPr>
        <w:t xml:space="preserve"> et de la Forêt</w:t>
      </w:r>
    </w:p>
    <w:p w14:paraId="0F673CE4" w14:textId="77777777" w:rsidR="00964692" w:rsidRPr="009E4133" w:rsidRDefault="00964692" w:rsidP="00964692">
      <w:pPr>
        <w:pStyle w:val="Corpsdetexte21"/>
        <w:rPr>
          <w:rFonts w:asciiTheme="minorHAnsi" w:eastAsia="Arial Unicode MS" w:hAnsiTheme="minorHAnsi" w:cstheme="minorHAnsi"/>
          <w:sz w:val="22"/>
          <w:szCs w:val="22"/>
        </w:rPr>
      </w:pPr>
      <w:r w:rsidRPr="009E4133">
        <w:rPr>
          <w:rFonts w:asciiTheme="minorHAnsi" w:hAnsiTheme="minorHAnsi" w:cstheme="minorHAnsi"/>
          <w:sz w:val="22"/>
          <w:szCs w:val="22"/>
        </w:rPr>
        <w:t xml:space="preserve"> </w:t>
      </w:r>
    </w:p>
    <w:p w14:paraId="0697C2CF" w14:textId="77777777" w:rsidR="00964692" w:rsidRPr="009E4133" w:rsidRDefault="00964692" w:rsidP="00964692">
      <w:pPr>
        <w:pStyle w:val="Corpsdetexte21"/>
        <w:rPr>
          <w:rFonts w:asciiTheme="minorHAnsi" w:hAnsiTheme="minorHAnsi" w:cstheme="minorHAnsi"/>
          <w:sz w:val="22"/>
          <w:szCs w:val="22"/>
        </w:rPr>
      </w:pPr>
      <w:r w:rsidRPr="009E4133">
        <w:rPr>
          <w:rFonts w:asciiTheme="minorHAnsi" w:hAnsiTheme="minorHAnsi" w:cstheme="minorHAnsi"/>
          <w:sz w:val="22"/>
          <w:szCs w:val="22"/>
        </w:rPr>
        <w:t>Institut national d</w:t>
      </w:r>
      <w:r w:rsidR="00BC18EB" w:rsidRPr="009E4133">
        <w:rPr>
          <w:rFonts w:asciiTheme="minorHAnsi" w:hAnsiTheme="minorHAnsi" w:cstheme="minorHAnsi"/>
          <w:sz w:val="22"/>
          <w:szCs w:val="22"/>
        </w:rPr>
        <w:t>'</w:t>
      </w:r>
      <w:r w:rsidRPr="009E4133">
        <w:rPr>
          <w:rFonts w:asciiTheme="minorHAnsi" w:hAnsiTheme="minorHAnsi" w:cstheme="minorHAnsi"/>
          <w:sz w:val="22"/>
          <w:szCs w:val="22"/>
        </w:rPr>
        <w:t>enseignement supérieur pour l</w:t>
      </w:r>
      <w:r w:rsidR="00BC18EB" w:rsidRPr="009E4133">
        <w:rPr>
          <w:rFonts w:asciiTheme="minorHAnsi" w:hAnsiTheme="minorHAnsi" w:cstheme="minorHAnsi"/>
          <w:sz w:val="22"/>
          <w:szCs w:val="22"/>
        </w:rPr>
        <w:t>'</w:t>
      </w:r>
      <w:r w:rsidRPr="009E4133">
        <w:rPr>
          <w:rFonts w:asciiTheme="minorHAnsi" w:hAnsiTheme="minorHAnsi" w:cstheme="minorHAnsi"/>
          <w:sz w:val="22"/>
          <w:szCs w:val="22"/>
        </w:rPr>
        <w:t>agriculture, l</w:t>
      </w:r>
      <w:r w:rsidR="00BC18EB" w:rsidRPr="009E4133">
        <w:rPr>
          <w:rFonts w:asciiTheme="minorHAnsi" w:hAnsiTheme="minorHAnsi" w:cstheme="minorHAnsi"/>
          <w:sz w:val="22"/>
          <w:szCs w:val="22"/>
        </w:rPr>
        <w:t>'</w:t>
      </w:r>
      <w:r w:rsidRPr="009E4133">
        <w:rPr>
          <w:rFonts w:asciiTheme="minorHAnsi" w:hAnsiTheme="minorHAnsi" w:cstheme="minorHAnsi"/>
          <w:sz w:val="22"/>
          <w:szCs w:val="22"/>
        </w:rPr>
        <w:t>alimentation et l</w:t>
      </w:r>
      <w:r w:rsidR="00BC18EB" w:rsidRPr="009E4133">
        <w:rPr>
          <w:rFonts w:asciiTheme="minorHAnsi" w:hAnsiTheme="minorHAnsi" w:cstheme="minorHAnsi"/>
          <w:sz w:val="22"/>
          <w:szCs w:val="22"/>
        </w:rPr>
        <w:t>'</w:t>
      </w:r>
      <w:r w:rsidRPr="009E4133">
        <w:rPr>
          <w:rFonts w:asciiTheme="minorHAnsi" w:hAnsiTheme="minorHAnsi" w:cstheme="minorHAnsi"/>
          <w:sz w:val="22"/>
          <w:szCs w:val="22"/>
        </w:rPr>
        <w:t>environnement</w:t>
      </w:r>
    </w:p>
    <w:p w14:paraId="071939B9" w14:textId="77777777" w:rsidR="00964692" w:rsidRPr="003D5857" w:rsidRDefault="00964692" w:rsidP="00964692">
      <w:pPr>
        <w:pStyle w:val="Corpsdetexte21"/>
        <w:rPr>
          <w:rFonts w:asciiTheme="minorHAnsi" w:hAnsiTheme="minorHAnsi" w:cstheme="minorHAnsi"/>
          <w:sz w:val="22"/>
          <w:szCs w:val="22"/>
          <w:lang w:val="es-ES"/>
        </w:rPr>
      </w:pPr>
      <w:r w:rsidRPr="003D5857">
        <w:rPr>
          <w:rFonts w:asciiTheme="minorHAnsi" w:hAnsiTheme="minorHAnsi" w:cstheme="minorHAnsi"/>
          <w:sz w:val="22"/>
          <w:szCs w:val="22"/>
          <w:lang w:val="es-ES"/>
        </w:rPr>
        <w:t>(Institut Agro)</w:t>
      </w:r>
    </w:p>
    <w:p w14:paraId="6DC81C5C" w14:textId="77777777" w:rsidR="00964692" w:rsidRPr="003D5857" w:rsidRDefault="00964692" w:rsidP="00964692">
      <w:pPr>
        <w:pStyle w:val="Corpsdetexte21"/>
        <w:rPr>
          <w:rFonts w:asciiTheme="minorHAnsi" w:hAnsiTheme="minorHAnsi" w:cstheme="minorHAnsi"/>
          <w:sz w:val="22"/>
          <w:szCs w:val="22"/>
          <w:lang w:val="es-ES"/>
        </w:rPr>
      </w:pPr>
    </w:p>
    <w:p w14:paraId="30F4F16E" w14:textId="77777777" w:rsidR="00964692" w:rsidRPr="003D5857" w:rsidRDefault="00964692" w:rsidP="00964692">
      <w:pPr>
        <w:snapToGrid w:val="0"/>
        <w:jc w:val="center"/>
        <w:rPr>
          <w:rFonts w:asciiTheme="minorHAnsi" w:eastAsia="Times New Roman" w:hAnsiTheme="minorHAnsi" w:cstheme="minorHAnsi"/>
          <w:b/>
          <w:bCs/>
          <w:sz w:val="22"/>
          <w:szCs w:val="22"/>
          <w:lang w:val="es-ES" w:eastAsia="ar-SA"/>
        </w:rPr>
      </w:pPr>
      <w:r w:rsidRPr="003D5857">
        <w:rPr>
          <w:rFonts w:asciiTheme="minorHAnsi" w:eastAsia="Times New Roman" w:hAnsiTheme="minorHAnsi" w:cstheme="minorHAnsi"/>
          <w:b/>
          <w:bCs/>
          <w:sz w:val="22"/>
          <w:szCs w:val="22"/>
          <w:lang w:val="es-ES"/>
        </w:rPr>
        <w:t xml:space="preserve">Ecole : </w:t>
      </w:r>
      <w:r w:rsidRPr="003D5857">
        <w:rPr>
          <w:rFonts w:asciiTheme="minorHAnsi" w:eastAsia="Times New Roman" w:hAnsiTheme="minorHAnsi" w:cstheme="minorHAnsi"/>
          <w:b/>
          <w:bCs/>
          <w:sz w:val="22"/>
          <w:szCs w:val="22"/>
          <w:lang w:val="es-ES" w:eastAsia="ar-SA" w:bidi="ar-SA"/>
        </w:rPr>
        <w:t xml:space="preserve">Institut </w:t>
      </w:r>
      <w:r w:rsidRPr="003D5857">
        <w:rPr>
          <w:rFonts w:asciiTheme="minorHAnsi" w:eastAsia="Times New Roman" w:hAnsiTheme="minorHAnsi" w:cstheme="minorHAnsi"/>
          <w:b/>
          <w:bCs/>
          <w:sz w:val="22"/>
          <w:szCs w:val="22"/>
          <w:lang w:val="es-ES" w:eastAsia="ar-SA"/>
        </w:rPr>
        <w:t>Agro Dijon</w:t>
      </w:r>
    </w:p>
    <w:p w14:paraId="3FDED41D" w14:textId="77777777" w:rsidR="00964692" w:rsidRPr="003D5857" w:rsidRDefault="00964692" w:rsidP="00964692">
      <w:pPr>
        <w:snapToGrid w:val="0"/>
        <w:jc w:val="center"/>
        <w:rPr>
          <w:rFonts w:asciiTheme="minorHAnsi" w:eastAsia="Times New Roman" w:hAnsiTheme="minorHAnsi" w:cstheme="minorHAnsi"/>
          <w:b/>
          <w:bCs/>
          <w:sz w:val="22"/>
          <w:szCs w:val="22"/>
          <w:lang w:val="es-ES" w:eastAsia="ar-SA"/>
        </w:rPr>
      </w:pPr>
    </w:p>
    <w:p w14:paraId="627C3D7E" w14:textId="77777777" w:rsidR="00964692" w:rsidRPr="009E4133" w:rsidRDefault="00964692" w:rsidP="00964692">
      <w:pPr>
        <w:snapToGrid w:val="0"/>
        <w:jc w:val="center"/>
        <w:rPr>
          <w:rFonts w:asciiTheme="minorHAnsi" w:eastAsia="Times New Roman" w:hAnsiTheme="minorHAnsi" w:cstheme="minorHAnsi"/>
          <w:b/>
          <w:bCs/>
          <w:sz w:val="22"/>
          <w:szCs w:val="22"/>
          <w:lang w:eastAsia="ar-SA"/>
        </w:rPr>
      </w:pPr>
      <w:r w:rsidRPr="009E4133">
        <w:rPr>
          <w:rFonts w:asciiTheme="minorHAnsi" w:eastAsia="Times New Roman" w:hAnsiTheme="minorHAnsi" w:cstheme="minorHAnsi"/>
          <w:bCs/>
          <w:sz w:val="22"/>
          <w:szCs w:val="22"/>
          <w:lang w:eastAsia="ar-SA" w:bidi="ar-SA"/>
        </w:rPr>
        <w:t>26</w:t>
      </w:r>
      <w:r w:rsidR="00BC18EB" w:rsidRPr="009E4133">
        <w:rPr>
          <w:rFonts w:asciiTheme="minorHAnsi" w:eastAsia="Times New Roman" w:hAnsiTheme="minorHAnsi" w:cstheme="minorHAnsi"/>
          <w:bCs/>
          <w:sz w:val="22"/>
          <w:szCs w:val="22"/>
          <w:lang w:eastAsia="ar-SA" w:bidi="ar-SA"/>
        </w:rPr>
        <w:t xml:space="preserve"> boulevard D</w:t>
      </w:r>
      <w:r w:rsidRPr="009E4133">
        <w:rPr>
          <w:rFonts w:asciiTheme="minorHAnsi" w:eastAsia="Times New Roman" w:hAnsiTheme="minorHAnsi" w:cstheme="minorHAnsi"/>
          <w:bCs/>
          <w:sz w:val="22"/>
          <w:szCs w:val="22"/>
          <w:lang w:eastAsia="ar-SA" w:bidi="ar-SA"/>
        </w:rPr>
        <w:t>octeur Petitjean, BP 87999</w:t>
      </w:r>
      <w:r w:rsidR="00BC18EB" w:rsidRPr="009E4133">
        <w:rPr>
          <w:rFonts w:asciiTheme="minorHAnsi" w:eastAsia="Times New Roman" w:hAnsiTheme="minorHAnsi" w:cstheme="minorHAnsi"/>
          <w:bCs/>
          <w:sz w:val="22"/>
          <w:szCs w:val="22"/>
          <w:lang w:eastAsia="ar-SA" w:bidi="ar-SA"/>
        </w:rPr>
        <w:t>,</w:t>
      </w:r>
      <w:r w:rsidRPr="009E4133">
        <w:rPr>
          <w:rFonts w:asciiTheme="minorHAnsi" w:eastAsia="Times New Roman" w:hAnsiTheme="minorHAnsi" w:cstheme="minorHAnsi"/>
          <w:bCs/>
          <w:sz w:val="22"/>
          <w:szCs w:val="22"/>
          <w:lang w:eastAsia="ar-SA" w:bidi="ar-SA"/>
        </w:rPr>
        <w:t xml:space="preserve"> 21079 DIJON Cedex</w:t>
      </w:r>
    </w:p>
    <w:p w14:paraId="534FE643" w14:textId="77777777" w:rsidR="00964692" w:rsidRPr="009E4133" w:rsidRDefault="00964692" w:rsidP="00964692">
      <w:pPr>
        <w:widowControl/>
        <w:suppressAutoHyphens w:val="0"/>
        <w:snapToGrid w:val="0"/>
        <w:jc w:val="center"/>
        <w:rPr>
          <w:rFonts w:asciiTheme="minorHAnsi" w:eastAsia="Times New Roman" w:hAnsiTheme="minorHAnsi" w:cstheme="minorHAnsi"/>
          <w:b/>
          <w:bCs/>
          <w:sz w:val="22"/>
          <w:szCs w:val="22"/>
          <w:lang w:eastAsia="ar-SA" w:bidi="ar-SA"/>
        </w:rPr>
      </w:pPr>
    </w:p>
    <w:p w14:paraId="3B4169DD" w14:textId="149BA846" w:rsidR="00556257" w:rsidRDefault="00964692">
      <w:pPr>
        <w:pStyle w:val="Corpsdetexte"/>
        <w:spacing w:after="0"/>
        <w:jc w:val="center"/>
        <w:rPr>
          <w:rFonts w:asciiTheme="minorHAnsi" w:hAnsiTheme="minorHAnsi" w:cstheme="minorHAnsi"/>
          <w:b/>
          <w:sz w:val="28"/>
          <w:szCs w:val="28"/>
        </w:rPr>
      </w:pPr>
      <w:r w:rsidRPr="0029730F">
        <w:rPr>
          <w:rFonts w:asciiTheme="minorHAnsi" w:hAnsiTheme="minorHAnsi" w:cstheme="minorHAnsi"/>
          <w:b/>
          <w:sz w:val="28"/>
          <w:szCs w:val="28"/>
        </w:rPr>
        <w:t>Intitulé du poste</w:t>
      </w:r>
      <w:r w:rsidR="0029730F" w:rsidRPr="0029730F">
        <w:rPr>
          <w:rFonts w:asciiTheme="minorHAnsi" w:hAnsiTheme="minorHAnsi" w:cstheme="minorHAnsi"/>
          <w:b/>
          <w:sz w:val="28"/>
          <w:szCs w:val="28"/>
        </w:rPr>
        <w:t xml:space="preserve"> : </w:t>
      </w:r>
      <w:r w:rsidR="003D5857" w:rsidRPr="003D5857">
        <w:rPr>
          <w:rFonts w:asciiTheme="minorHAnsi" w:hAnsiTheme="minorHAnsi" w:cstheme="minorHAnsi"/>
          <w:b/>
          <w:sz w:val="28"/>
          <w:szCs w:val="28"/>
        </w:rPr>
        <w:t>Offre de thèse, contrat doctoral 2025-2028</w:t>
      </w:r>
    </w:p>
    <w:p w14:paraId="32934293" w14:textId="77777777" w:rsidR="007B3EAE" w:rsidRDefault="007B3EAE">
      <w:pPr>
        <w:pStyle w:val="Corpsdetexte"/>
        <w:spacing w:after="0"/>
        <w:jc w:val="center"/>
        <w:rPr>
          <w:rFonts w:asciiTheme="minorHAnsi" w:hAnsiTheme="minorHAnsi" w:cstheme="minorHAnsi"/>
          <w:b/>
          <w:sz w:val="28"/>
          <w:szCs w:val="28"/>
        </w:rPr>
      </w:pPr>
    </w:p>
    <w:p w14:paraId="3E6D595A" w14:textId="1B71B283" w:rsidR="003D5857" w:rsidRPr="0031678A" w:rsidRDefault="003D5857">
      <w:pPr>
        <w:pStyle w:val="Corpsdetexte"/>
        <w:spacing w:after="0"/>
        <w:jc w:val="center"/>
        <w:rPr>
          <w:rFonts w:asciiTheme="minorHAnsi" w:hAnsiTheme="minorHAnsi" w:cstheme="minorHAnsi"/>
          <w:b/>
          <w:szCs w:val="28"/>
        </w:rPr>
      </w:pPr>
      <w:r w:rsidRPr="0031678A">
        <w:rPr>
          <w:rFonts w:asciiTheme="minorHAnsi" w:hAnsiTheme="minorHAnsi" w:cstheme="minorHAnsi"/>
          <w:b/>
          <w:szCs w:val="28"/>
        </w:rPr>
        <w:t>COMMENT AUGMENTER LA PART DE LÉGUMINEUSES DANS L’ASSIETTE DES CONSOMMATEURS ? : DU LABORATOIRE À LA VIE RÉELLE</w:t>
      </w:r>
    </w:p>
    <w:p w14:paraId="57870EBD" w14:textId="77777777" w:rsidR="00964692" w:rsidRPr="009E4133" w:rsidRDefault="00964692">
      <w:pPr>
        <w:pStyle w:val="Corpsdetexte"/>
        <w:spacing w:after="0"/>
        <w:jc w:val="center"/>
        <w:rPr>
          <w:rFonts w:asciiTheme="minorHAnsi" w:hAnsiTheme="minorHAnsi" w:cstheme="minorHAnsi"/>
          <w:b/>
          <w:sz w:val="22"/>
          <w:szCs w:val="22"/>
        </w:rPr>
      </w:pPr>
    </w:p>
    <w:tbl>
      <w:tblPr>
        <w:tblW w:w="10705" w:type="dxa"/>
        <w:tblInd w:w="-507" w:type="dxa"/>
        <w:tblLayout w:type="fixed"/>
        <w:tblCellMar>
          <w:top w:w="60" w:type="dxa"/>
          <w:left w:w="60" w:type="dxa"/>
          <w:bottom w:w="60" w:type="dxa"/>
          <w:right w:w="60" w:type="dxa"/>
        </w:tblCellMar>
        <w:tblLook w:val="0000" w:firstRow="0" w:lastRow="0" w:firstColumn="0" w:lastColumn="0" w:noHBand="0" w:noVBand="0"/>
      </w:tblPr>
      <w:tblGrid>
        <w:gridCol w:w="1985"/>
        <w:gridCol w:w="4252"/>
        <w:gridCol w:w="4468"/>
      </w:tblGrid>
      <w:tr w:rsidR="00760ECB" w:rsidRPr="009E4133" w14:paraId="22B5A65F" w14:textId="77777777" w:rsidTr="00591A49">
        <w:trPr>
          <w:trHeight w:val="486"/>
        </w:trPr>
        <w:tc>
          <w:tcPr>
            <w:tcW w:w="10705" w:type="dxa"/>
            <w:gridSpan w:val="3"/>
            <w:tcBorders>
              <w:top w:val="single" w:sz="6" w:space="0" w:color="000000"/>
              <w:left w:val="single" w:sz="6" w:space="0" w:color="000000"/>
              <w:bottom w:val="single" w:sz="1" w:space="0" w:color="000000"/>
              <w:right w:val="single" w:sz="6" w:space="0" w:color="000000"/>
            </w:tcBorders>
            <w:shd w:val="clear" w:color="auto" w:fill="auto"/>
          </w:tcPr>
          <w:p w14:paraId="734D3F20" w14:textId="1D69DF41" w:rsidR="00760ECB" w:rsidRPr="009E4133" w:rsidRDefault="00760ECB" w:rsidP="00760ECB">
            <w:pPr>
              <w:rPr>
                <w:rFonts w:asciiTheme="minorHAnsi" w:hAnsiTheme="minorHAnsi" w:cstheme="minorHAnsi"/>
                <w:b/>
                <w:sz w:val="22"/>
                <w:szCs w:val="22"/>
              </w:rPr>
            </w:pPr>
            <w:r w:rsidRPr="009E4133">
              <w:rPr>
                <w:rFonts w:asciiTheme="minorHAnsi" w:hAnsiTheme="minorHAnsi" w:cstheme="minorHAnsi"/>
                <w:b/>
                <w:sz w:val="22"/>
                <w:szCs w:val="22"/>
              </w:rPr>
              <w:t xml:space="preserve">Agent contractuel de catégorie : </w:t>
            </w:r>
            <w:r w:rsidR="007B3EAE" w:rsidRPr="007B3EAE">
              <w:rPr>
                <w:rFonts w:asciiTheme="minorHAnsi" w:hAnsiTheme="minorHAnsi" w:cstheme="minorHAnsi"/>
                <w:b/>
                <w:sz w:val="22"/>
                <w:szCs w:val="22"/>
              </w:rPr>
              <w:t>contrat doctoral</w:t>
            </w:r>
          </w:p>
          <w:p w14:paraId="757B9FFD" w14:textId="77777777" w:rsidR="00964692" w:rsidRPr="009E4133" w:rsidRDefault="00964692" w:rsidP="00760ECB">
            <w:pPr>
              <w:rPr>
                <w:rFonts w:asciiTheme="minorHAnsi" w:hAnsiTheme="minorHAnsi" w:cstheme="minorHAnsi"/>
                <w:b/>
                <w:sz w:val="22"/>
                <w:szCs w:val="22"/>
              </w:rPr>
            </w:pPr>
            <w:r w:rsidRPr="009E4133">
              <w:rPr>
                <w:rFonts w:asciiTheme="minorHAnsi" w:hAnsiTheme="minorHAnsi" w:cstheme="minorHAnsi"/>
                <w:b/>
                <w:sz w:val="22"/>
                <w:szCs w:val="22"/>
              </w:rPr>
              <w:t>Poste vacant</w:t>
            </w:r>
          </w:p>
        </w:tc>
      </w:tr>
      <w:tr w:rsidR="00760ECB" w:rsidRPr="009E4133" w14:paraId="0411D6A5" w14:textId="77777777" w:rsidTr="00591A49">
        <w:trPr>
          <w:trHeight w:val="344"/>
        </w:trPr>
        <w:tc>
          <w:tcPr>
            <w:tcW w:w="10705" w:type="dxa"/>
            <w:gridSpan w:val="3"/>
            <w:tcBorders>
              <w:left w:val="single" w:sz="6" w:space="0" w:color="000000"/>
              <w:bottom w:val="single" w:sz="1" w:space="0" w:color="000000"/>
              <w:right w:val="single" w:sz="6" w:space="0" w:color="000000"/>
            </w:tcBorders>
            <w:shd w:val="clear" w:color="auto" w:fill="auto"/>
          </w:tcPr>
          <w:p w14:paraId="2DBC4EEC" w14:textId="20EF7D11" w:rsidR="00760ECB" w:rsidRPr="009E4133" w:rsidRDefault="00760ECB" w:rsidP="00760ECB">
            <w:pPr>
              <w:rPr>
                <w:rFonts w:asciiTheme="minorHAnsi" w:hAnsiTheme="minorHAnsi" w:cstheme="minorHAnsi"/>
                <w:b/>
                <w:sz w:val="22"/>
                <w:szCs w:val="22"/>
              </w:rPr>
            </w:pPr>
            <w:r w:rsidRPr="009E4133">
              <w:rPr>
                <w:rFonts w:asciiTheme="minorHAnsi" w:hAnsiTheme="minorHAnsi" w:cstheme="minorHAnsi"/>
                <w:b/>
                <w:sz w:val="22"/>
                <w:szCs w:val="22"/>
              </w:rPr>
              <w:t>CDD d</w:t>
            </w:r>
            <w:r w:rsidR="00BC18EB" w:rsidRPr="009E4133">
              <w:rPr>
                <w:rFonts w:asciiTheme="minorHAnsi" w:hAnsiTheme="minorHAnsi" w:cstheme="minorHAnsi"/>
                <w:b/>
                <w:sz w:val="22"/>
                <w:szCs w:val="22"/>
              </w:rPr>
              <w:t xml:space="preserve">e </w:t>
            </w:r>
            <w:r w:rsidR="00F3468C">
              <w:rPr>
                <w:rFonts w:asciiTheme="minorHAnsi" w:hAnsiTheme="minorHAnsi" w:cstheme="minorHAnsi"/>
                <w:b/>
                <w:sz w:val="22"/>
                <w:szCs w:val="22"/>
              </w:rPr>
              <w:t>3</w:t>
            </w:r>
            <w:r w:rsidR="007B3EAE">
              <w:rPr>
                <w:rFonts w:asciiTheme="minorHAnsi" w:hAnsiTheme="minorHAnsi" w:cstheme="minorHAnsi"/>
                <w:b/>
                <w:sz w:val="22"/>
                <w:szCs w:val="22"/>
              </w:rPr>
              <w:t>6 Mois</w:t>
            </w:r>
            <w:r w:rsidR="00591A49" w:rsidRPr="009E4133">
              <w:rPr>
                <w:rFonts w:asciiTheme="minorHAnsi" w:hAnsiTheme="minorHAnsi" w:cstheme="minorHAnsi"/>
                <w:b/>
                <w:sz w:val="22"/>
                <w:szCs w:val="22"/>
              </w:rPr>
              <w:t xml:space="preserve"> </w:t>
            </w:r>
            <w:r w:rsidRPr="009E4133">
              <w:rPr>
                <w:rFonts w:asciiTheme="minorHAnsi" w:hAnsiTheme="minorHAnsi" w:cstheme="minorHAnsi"/>
                <w:b/>
                <w:sz w:val="22"/>
                <w:szCs w:val="22"/>
              </w:rPr>
              <w:t>(</w:t>
            </w:r>
            <w:r w:rsidR="00F3468C">
              <w:rPr>
                <w:rFonts w:asciiTheme="minorHAnsi" w:hAnsiTheme="minorHAnsi" w:cstheme="minorHAnsi"/>
                <w:b/>
                <w:sz w:val="22"/>
                <w:szCs w:val="22"/>
              </w:rPr>
              <w:t xml:space="preserve">non </w:t>
            </w:r>
            <w:r w:rsidRPr="009E4133">
              <w:rPr>
                <w:rFonts w:asciiTheme="minorHAnsi" w:hAnsiTheme="minorHAnsi" w:cstheme="minorHAnsi"/>
                <w:b/>
                <w:sz w:val="22"/>
                <w:szCs w:val="22"/>
              </w:rPr>
              <w:t xml:space="preserve">renouvelable) à pourvoir à compter du </w:t>
            </w:r>
            <w:r w:rsidR="004D2FC0">
              <w:rPr>
                <w:rFonts w:asciiTheme="minorHAnsi" w:hAnsiTheme="minorHAnsi" w:cstheme="minorHAnsi"/>
                <w:b/>
                <w:sz w:val="22"/>
                <w:szCs w:val="22"/>
              </w:rPr>
              <w:t>1er</w:t>
            </w:r>
            <w:r w:rsidR="00F3468C">
              <w:rPr>
                <w:rFonts w:asciiTheme="minorHAnsi" w:hAnsiTheme="minorHAnsi" w:cstheme="minorHAnsi"/>
                <w:b/>
                <w:sz w:val="22"/>
                <w:szCs w:val="22"/>
              </w:rPr>
              <w:t xml:space="preserve"> Octobre 2025</w:t>
            </w:r>
            <w:r w:rsidR="00BC18EB" w:rsidRPr="009E4133">
              <w:rPr>
                <w:rFonts w:asciiTheme="minorHAnsi" w:hAnsiTheme="minorHAnsi" w:cstheme="minorHAnsi"/>
                <w:b/>
                <w:sz w:val="22"/>
                <w:szCs w:val="22"/>
              </w:rPr>
              <w:t xml:space="preserve"> </w:t>
            </w:r>
          </w:p>
          <w:p w14:paraId="2C2C875B" w14:textId="77777777" w:rsidR="00760ECB" w:rsidRPr="009E4133" w:rsidRDefault="008147A7" w:rsidP="00760ECB">
            <w:pPr>
              <w:rPr>
                <w:rFonts w:asciiTheme="minorHAnsi" w:hAnsiTheme="minorHAnsi" w:cstheme="minorHAnsi"/>
                <w:b/>
                <w:sz w:val="22"/>
                <w:szCs w:val="22"/>
              </w:rPr>
            </w:pPr>
            <w:r w:rsidRPr="009E4133">
              <w:rPr>
                <w:rFonts w:asciiTheme="minorHAnsi" w:hAnsiTheme="minorHAnsi" w:cstheme="minorHAnsi"/>
                <w:b/>
                <w:sz w:val="22"/>
                <w:szCs w:val="22"/>
              </w:rPr>
              <w:t>Temps</w:t>
            </w:r>
            <w:r w:rsidR="00760ECB" w:rsidRPr="009E4133">
              <w:rPr>
                <w:rFonts w:asciiTheme="minorHAnsi" w:hAnsiTheme="minorHAnsi" w:cstheme="minorHAnsi"/>
                <w:b/>
                <w:sz w:val="22"/>
                <w:szCs w:val="22"/>
              </w:rPr>
              <w:t xml:space="preserve"> de travail : 100 %</w:t>
            </w:r>
          </w:p>
          <w:p w14:paraId="43517CCF" w14:textId="46A33621" w:rsidR="00760ECB" w:rsidRPr="009E4133" w:rsidRDefault="00760ECB" w:rsidP="00760ECB">
            <w:pPr>
              <w:rPr>
                <w:rFonts w:asciiTheme="minorHAnsi" w:hAnsiTheme="minorHAnsi" w:cstheme="minorHAnsi"/>
                <w:b/>
                <w:sz w:val="22"/>
                <w:szCs w:val="22"/>
              </w:rPr>
            </w:pPr>
            <w:r w:rsidRPr="009E4133">
              <w:rPr>
                <w:rFonts w:asciiTheme="minorHAnsi" w:hAnsiTheme="minorHAnsi" w:cstheme="minorHAnsi"/>
                <w:b/>
                <w:sz w:val="22"/>
                <w:szCs w:val="22"/>
              </w:rPr>
              <w:t xml:space="preserve">Salaire : </w:t>
            </w:r>
            <w:r w:rsidR="004D2FC0">
              <w:rPr>
                <w:rFonts w:asciiTheme="minorHAnsi" w:hAnsiTheme="minorHAnsi" w:cstheme="minorHAnsi"/>
                <w:b/>
                <w:sz w:val="22"/>
                <w:szCs w:val="22"/>
              </w:rPr>
              <w:t>selon article 1 de l’arrêté du 26 décembre 2022 fixant le montant de la rémunération du doctorant contractuel : à compter du 1</w:t>
            </w:r>
            <w:r w:rsidR="004D2FC0" w:rsidRPr="004D2FC0">
              <w:rPr>
                <w:rFonts w:asciiTheme="minorHAnsi" w:hAnsiTheme="minorHAnsi" w:cstheme="minorHAnsi"/>
                <w:b/>
                <w:sz w:val="22"/>
                <w:szCs w:val="22"/>
                <w:vertAlign w:val="superscript"/>
              </w:rPr>
              <w:t>er</w:t>
            </w:r>
            <w:r w:rsidR="004D2FC0">
              <w:rPr>
                <w:rFonts w:asciiTheme="minorHAnsi" w:hAnsiTheme="minorHAnsi" w:cstheme="minorHAnsi"/>
                <w:b/>
                <w:sz w:val="22"/>
                <w:szCs w:val="22"/>
              </w:rPr>
              <w:t xml:space="preserve"> janvier 2025 : </w:t>
            </w:r>
            <w:r w:rsidR="00F3468C" w:rsidRPr="00A771EA">
              <w:rPr>
                <w:rFonts w:asciiTheme="minorHAnsi" w:hAnsiTheme="minorHAnsi" w:cstheme="minorHAnsi"/>
                <w:b/>
                <w:sz w:val="22"/>
                <w:szCs w:val="22"/>
              </w:rPr>
              <w:t>2200</w:t>
            </w:r>
            <w:r w:rsidRPr="00A771EA">
              <w:rPr>
                <w:rFonts w:asciiTheme="minorHAnsi" w:hAnsiTheme="minorHAnsi" w:cstheme="minorHAnsi"/>
                <w:b/>
                <w:sz w:val="22"/>
                <w:szCs w:val="22"/>
              </w:rPr>
              <w:t xml:space="preserve"> € brut</w:t>
            </w:r>
            <w:r w:rsidR="007B3EAE" w:rsidRPr="00A771EA">
              <w:rPr>
                <w:rFonts w:asciiTheme="minorHAnsi" w:hAnsiTheme="minorHAnsi" w:cstheme="minorHAnsi"/>
                <w:b/>
                <w:sz w:val="22"/>
                <w:szCs w:val="22"/>
              </w:rPr>
              <w:t xml:space="preserve"> par mois</w:t>
            </w:r>
          </w:p>
          <w:p w14:paraId="282DE75E" w14:textId="77777777" w:rsidR="00760ECB" w:rsidRPr="009E4133" w:rsidRDefault="00760ECB" w:rsidP="00760ECB">
            <w:pPr>
              <w:rPr>
                <w:rFonts w:asciiTheme="minorHAnsi" w:hAnsiTheme="minorHAnsi" w:cstheme="minorHAnsi"/>
                <w:b/>
                <w:sz w:val="22"/>
                <w:szCs w:val="22"/>
              </w:rPr>
            </w:pPr>
          </w:p>
        </w:tc>
      </w:tr>
      <w:tr w:rsidR="00591A49" w:rsidRPr="009E4133" w14:paraId="741DB6BB" w14:textId="77777777" w:rsidTr="00591A49">
        <w:tc>
          <w:tcPr>
            <w:tcW w:w="1985" w:type="dxa"/>
            <w:tcBorders>
              <w:left w:val="single" w:sz="6" w:space="0" w:color="000000"/>
              <w:bottom w:val="single" w:sz="1" w:space="0" w:color="000000"/>
            </w:tcBorders>
            <w:shd w:val="clear" w:color="auto" w:fill="auto"/>
          </w:tcPr>
          <w:p w14:paraId="3B643515" w14:textId="77777777" w:rsidR="00591A49" w:rsidRPr="009E4133" w:rsidRDefault="00591A49" w:rsidP="00591A49">
            <w:pPr>
              <w:pStyle w:val="Contenudetableau"/>
              <w:rPr>
                <w:rFonts w:asciiTheme="minorHAnsi" w:hAnsiTheme="minorHAnsi" w:cstheme="minorHAnsi"/>
                <w:sz w:val="22"/>
                <w:szCs w:val="22"/>
              </w:rPr>
            </w:pPr>
            <w:r w:rsidRPr="009E4133">
              <w:rPr>
                <w:rFonts w:asciiTheme="minorHAnsi" w:hAnsiTheme="minorHAnsi" w:cstheme="minorHAnsi"/>
                <w:b/>
                <w:sz w:val="22"/>
                <w:szCs w:val="22"/>
              </w:rPr>
              <w:t>Présentation de l'environnement professionnel</w:t>
            </w:r>
          </w:p>
          <w:p w14:paraId="0E5548DD" w14:textId="77777777" w:rsidR="00591A49" w:rsidRPr="009E4133" w:rsidRDefault="00591A49" w:rsidP="00265901">
            <w:pPr>
              <w:pStyle w:val="Contenudetableau"/>
              <w:rPr>
                <w:rFonts w:asciiTheme="minorHAnsi" w:hAnsiTheme="minorHAnsi" w:cstheme="minorHAnsi"/>
                <w:b/>
                <w:sz w:val="22"/>
                <w:szCs w:val="22"/>
              </w:rPr>
            </w:pPr>
          </w:p>
        </w:tc>
        <w:tc>
          <w:tcPr>
            <w:tcW w:w="8720" w:type="dxa"/>
            <w:gridSpan w:val="2"/>
            <w:tcBorders>
              <w:left w:val="single" w:sz="1" w:space="0" w:color="000000"/>
              <w:bottom w:val="single" w:sz="1" w:space="0" w:color="000000"/>
              <w:right w:val="single" w:sz="6" w:space="0" w:color="000000"/>
            </w:tcBorders>
            <w:shd w:val="clear" w:color="auto" w:fill="auto"/>
          </w:tcPr>
          <w:p w14:paraId="45567EE0" w14:textId="041BE84C" w:rsidR="00234746" w:rsidRPr="009E4133" w:rsidRDefault="00234746" w:rsidP="007B3EAE">
            <w:pPr>
              <w:widowControl/>
              <w:suppressAutoHyphens w:val="0"/>
              <w:autoSpaceDE w:val="0"/>
              <w:autoSpaceDN w:val="0"/>
              <w:adjustRightInd w:val="0"/>
              <w:ind w:left="81" w:right="367"/>
              <w:jc w:val="both"/>
              <w:rPr>
                <w:rFonts w:asciiTheme="minorHAnsi" w:eastAsia="Calibri" w:hAnsiTheme="minorHAnsi" w:cstheme="minorHAnsi"/>
                <w:sz w:val="22"/>
                <w:szCs w:val="22"/>
                <w:lang w:eastAsia="en-US" w:bidi="ar-SA"/>
              </w:rPr>
            </w:pPr>
            <w:r w:rsidRPr="009E4133">
              <w:rPr>
                <w:rFonts w:asciiTheme="minorHAnsi" w:eastAsia="Calibri" w:hAnsiTheme="minorHAnsi" w:cstheme="minorHAnsi"/>
                <w:sz w:val="22"/>
                <w:szCs w:val="22"/>
                <w:lang w:eastAsia="en-US" w:bidi="ar-SA"/>
              </w:rPr>
              <w:t>L’Institut national d’enseignement supérieur pour l’agriculture, l’alimentation et l’environnement (Institut Agro) a un statut d’EPSCP Grand Etablissement (Etablissement Public à caractère Scientifique, Culturel et Professionnel). Il regroupe 1 380 agents et 4 900 étudiants.</w:t>
            </w:r>
            <w:r w:rsidR="007B3EAE">
              <w:rPr>
                <w:rFonts w:asciiTheme="minorHAnsi" w:eastAsia="Calibri" w:hAnsiTheme="minorHAnsi" w:cstheme="minorHAnsi"/>
                <w:sz w:val="22"/>
                <w:szCs w:val="22"/>
                <w:lang w:eastAsia="en-US" w:bidi="ar-SA"/>
              </w:rPr>
              <w:t xml:space="preserve"> </w:t>
            </w:r>
            <w:r w:rsidRPr="009E4133">
              <w:rPr>
                <w:rFonts w:asciiTheme="minorHAnsi" w:eastAsia="Calibri" w:hAnsiTheme="minorHAnsi" w:cstheme="minorHAnsi"/>
                <w:sz w:val="22"/>
                <w:szCs w:val="22"/>
                <w:lang w:eastAsia="en-US" w:bidi="ar-SA"/>
              </w:rPr>
              <w:t xml:space="preserve">L’Institut Agro est structuré en trois écoles : Institut Agro Dijon, Institut Agro Montpellier et Institut Agro Rennes-Angers.   </w:t>
            </w:r>
          </w:p>
          <w:p w14:paraId="224E2873" w14:textId="77777777" w:rsidR="00234746" w:rsidRPr="009E4133" w:rsidRDefault="00234746" w:rsidP="00234746">
            <w:pPr>
              <w:ind w:hanging="24"/>
              <w:rPr>
                <w:rFonts w:asciiTheme="minorHAnsi" w:eastAsia="Calibri" w:hAnsiTheme="minorHAnsi" w:cstheme="minorHAnsi"/>
                <w:sz w:val="22"/>
                <w:szCs w:val="22"/>
                <w:lang w:eastAsia="en-US" w:bidi="ar-SA"/>
              </w:rPr>
            </w:pPr>
          </w:p>
          <w:tbl>
            <w:tblPr>
              <w:tblW w:w="8385" w:type="dxa"/>
              <w:tblLayout w:type="fixed"/>
              <w:tblLook w:val="04A0" w:firstRow="1" w:lastRow="0" w:firstColumn="1" w:lastColumn="0" w:noHBand="0" w:noVBand="1"/>
            </w:tblPr>
            <w:tblGrid>
              <w:gridCol w:w="8385"/>
            </w:tblGrid>
            <w:tr w:rsidR="00234746" w:rsidRPr="009E4133" w14:paraId="3289B49F" w14:textId="77777777" w:rsidTr="00234746">
              <w:trPr>
                <w:trHeight w:val="288"/>
              </w:trPr>
              <w:tc>
                <w:tcPr>
                  <w:tcW w:w="8383" w:type="dxa"/>
                  <w:tcBorders>
                    <w:top w:val="nil"/>
                    <w:left w:val="nil"/>
                    <w:bottom w:val="nil"/>
                    <w:right w:val="nil"/>
                  </w:tcBorders>
                </w:tcPr>
                <w:p w14:paraId="2B728BC9" w14:textId="4D353254" w:rsidR="00234746" w:rsidRPr="009E4133" w:rsidRDefault="00234746" w:rsidP="00234746">
                  <w:pPr>
                    <w:pStyle w:val="TableParagraph"/>
                    <w:jc w:val="both"/>
                    <w:rPr>
                      <w:rFonts w:asciiTheme="minorHAnsi" w:hAnsiTheme="minorHAnsi" w:cstheme="minorHAnsi"/>
                      <w:lang w:val="fr-FR"/>
                    </w:rPr>
                  </w:pPr>
                  <w:bookmarkStart w:id="0" w:name="OLE_LINK6"/>
                  <w:bookmarkEnd w:id="0"/>
                  <w:r w:rsidRPr="009E4133">
                    <w:rPr>
                      <w:rFonts w:asciiTheme="minorHAnsi" w:hAnsiTheme="minorHAnsi" w:cstheme="minorHAnsi"/>
                      <w:lang w:val="fr-FR"/>
                    </w:rPr>
                    <w:t>Le poste se situe au sein de l’école Institut Agro Dijon, établissement public d’enseignement et de recherche dans les domaines de l’agronomie et de l’agroalimentaire, sous la double tutelle du Ministère de l’agriculture et de la souveraineté alimentaire et du Ministère de l’enseignement supérieur et de la recherche. Il forme des ingénieurs dans ces deux domaines et porte des Masters co-accrédités avec l’Université. Il développe ses travaux de recherche au sein d’Unités Mixtes de Recherche. Il contribue à l’appui au système éducatif de l’enseignement technique agricole.</w:t>
                  </w:r>
                </w:p>
                <w:p w14:paraId="4AEB0CC5" w14:textId="5996C7D6" w:rsidR="00EF62EC" w:rsidRDefault="00EF62EC" w:rsidP="00234746">
                  <w:pPr>
                    <w:pStyle w:val="TableParagraph"/>
                    <w:jc w:val="both"/>
                    <w:rPr>
                      <w:rFonts w:asciiTheme="minorHAnsi" w:hAnsiTheme="minorHAnsi" w:cstheme="minorHAnsi"/>
                      <w:lang w:val="fr-FR"/>
                    </w:rPr>
                  </w:pPr>
                </w:p>
                <w:p w14:paraId="4A163C19" w14:textId="77777777" w:rsidR="00F3468C" w:rsidRPr="007B3EAE" w:rsidRDefault="00F3468C" w:rsidP="00F3468C">
                  <w:pPr>
                    <w:rPr>
                      <w:rFonts w:asciiTheme="minorHAnsi" w:hAnsiTheme="minorHAnsi" w:cstheme="minorHAnsi"/>
                      <w:b/>
                      <w:sz w:val="22"/>
                      <w:szCs w:val="22"/>
                    </w:rPr>
                  </w:pPr>
                  <w:r w:rsidRPr="007B3EAE">
                    <w:rPr>
                      <w:rFonts w:asciiTheme="minorHAnsi" w:hAnsiTheme="minorHAnsi" w:cstheme="minorHAnsi"/>
                      <w:b/>
                      <w:sz w:val="22"/>
                      <w:szCs w:val="22"/>
                    </w:rPr>
                    <w:t>Institution d'accueil :</w:t>
                  </w:r>
                </w:p>
                <w:p w14:paraId="4096E2C3" w14:textId="69A680CE" w:rsidR="00F3468C" w:rsidRPr="00D35BF4" w:rsidRDefault="007B3EAE" w:rsidP="007B3EAE">
                  <w:pPr>
                    <w:jc w:val="both"/>
                    <w:rPr>
                      <w:rFonts w:asciiTheme="minorHAnsi" w:hAnsiTheme="minorHAnsi" w:cstheme="minorHAnsi"/>
                      <w:sz w:val="22"/>
                      <w:szCs w:val="22"/>
                    </w:rPr>
                  </w:pPr>
                  <w:r>
                    <w:rPr>
                      <w:rFonts w:asciiTheme="minorHAnsi" w:hAnsiTheme="minorHAnsi" w:cstheme="minorHAnsi"/>
                      <w:sz w:val="22"/>
                      <w:szCs w:val="22"/>
                    </w:rPr>
                    <w:t>Le-la Doctorant-e recruté-e rejoindra l</w:t>
                  </w:r>
                  <w:r w:rsidR="00F3468C" w:rsidRPr="00D35BF4">
                    <w:rPr>
                      <w:rFonts w:asciiTheme="minorHAnsi" w:hAnsiTheme="minorHAnsi" w:cstheme="minorHAnsi"/>
                      <w:sz w:val="22"/>
                      <w:szCs w:val="22"/>
                    </w:rPr>
                    <w:t>e Centre des Sciences du Goût et de l’Alimentation (CSGA)</w:t>
                  </w:r>
                  <w:r>
                    <w:rPr>
                      <w:rFonts w:asciiTheme="minorHAnsi" w:hAnsiTheme="minorHAnsi" w:cstheme="minorHAnsi"/>
                      <w:sz w:val="22"/>
                      <w:szCs w:val="22"/>
                    </w:rPr>
                    <w:t xml:space="preserve">, </w:t>
                  </w:r>
                  <w:r w:rsidR="00F3468C" w:rsidRPr="00D35BF4">
                    <w:rPr>
                      <w:rFonts w:asciiTheme="minorHAnsi" w:hAnsiTheme="minorHAnsi" w:cstheme="minorHAnsi"/>
                      <w:sz w:val="22"/>
                      <w:szCs w:val="22"/>
                    </w:rPr>
                    <w:t xml:space="preserve">Unité Mixte de Recherche multipartenaires sous la tutelle de l'Institut Agro Dijon, du CNRS, d'INRAE et de l’Université Bourgogne </w:t>
                  </w:r>
                  <w:r w:rsidR="00F3468C">
                    <w:rPr>
                      <w:rFonts w:asciiTheme="minorHAnsi" w:hAnsiTheme="minorHAnsi" w:cstheme="minorHAnsi"/>
                      <w:sz w:val="22"/>
                      <w:szCs w:val="22"/>
                    </w:rPr>
                    <w:t xml:space="preserve">Europe </w:t>
                  </w:r>
                  <w:r w:rsidR="00F3468C" w:rsidRPr="00D35BF4">
                    <w:rPr>
                      <w:rFonts w:asciiTheme="minorHAnsi" w:hAnsiTheme="minorHAnsi" w:cstheme="minorHAnsi"/>
                      <w:sz w:val="22"/>
                      <w:szCs w:val="22"/>
                    </w:rPr>
                    <w:t xml:space="preserve">dédiée à l’étude de la perception des aliments et du comportement alimentaire. Le CSGA est structuré en 10 équipes de recherche, </w:t>
                  </w:r>
                  <w:r w:rsidR="00F3468C">
                    <w:rPr>
                      <w:rFonts w:asciiTheme="minorHAnsi" w:hAnsiTheme="minorHAnsi" w:cstheme="minorHAnsi"/>
                      <w:sz w:val="22"/>
                      <w:szCs w:val="22"/>
                    </w:rPr>
                    <w:t>une</w:t>
                  </w:r>
                  <w:r w:rsidR="00F3468C" w:rsidRPr="00D35BF4">
                    <w:rPr>
                      <w:rFonts w:asciiTheme="minorHAnsi" w:hAnsiTheme="minorHAnsi" w:cstheme="minorHAnsi"/>
                      <w:sz w:val="22"/>
                      <w:szCs w:val="22"/>
                    </w:rPr>
                    <w:t xml:space="preserve"> plate-forme et un plateau technique ainsi que </w:t>
                  </w:r>
                  <w:r w:rsidR="00F3468C">
                    <w:rPr>
                      <w:rFonts w:asciiTheme="minorHAnsi" w:hAnsiTheme="minorHAnsi" w:cstheme="minorHAnsi"/>
                      <w:sz w:val="22"/>
                      <w:szCs w:val="22"/>
                    </w:rPr>
                    <w:t xml:space="preserve">des </w:t>
                  </w:r>
                  <w:r w:rsidR="00F3468C" w:rsidRPr="00D35BF4">
                    <w:rPr>
                      <w:rFonts w:asciiTheme="minorHAnsi" w:hAnsiTheme="minorHAnsi" w:cstheme="minorHAnsi"/>
                      <w:sz w:val="22"/>
                      <w:szCs w:val="22"/>
                    </w:rPr>
                    <w:t xml:space="preserve">services d’appui à la recherche. Il regroupe environ 200 personnes, réparties en 133 statutaires (chercheurs, enseignants-chercheurs, médecins, ingénieurs, techniciens et personnels d’appui) et 70 agents non permanents (CDD, doctorants, post-doctorants, stagiaires). </w:t>
                  </w:r>
                </w:p>
                <w:p w14:paraId="7786179F" w14:textId="77777777" w:rsidR="00F3468C" w:rsidRPr="00D35BF4" w:rsidRDefault="00F3468C" w:rsidP="00F3468C">
                  <w:pPr>
                    <w:jc w:val="both"/>
                    <w:rPr>
                      <w:rFonts w:asciiTheme="minorHAnsi" w:hAnsiTheme="minorHAnsi" w:cstheme="minorHAnsi"/>
                      <w:sz w:val="22"/>
                      <w:szCs w:val="22"/>
                    </w:rPr>
                  </w:pPr>
                </w:p>
                <w:p w14:paraId="6E452539" w14:textId="77777777" w:rsidR="00F3468C" w:rsidRPr="00D35BF4" w:rsidRDefault="00F3468C" w:rsidP="00F3468C">
                  <w:pPr>
                    <w:jc w:val="both"/>
                    <w:rPr>
                      <w:rFonts w:asciiTheme="minorHAnsi" w:hAnsiTheme="minorHAnsi" w:cstheme="minorHAnsi"/>
                      <w:sz w:val="22"/>
                      <w:szCs w:val="22"/>
                    </w:rPr>
                  </w:pPr>
                  <w:r w:rsidRPr="00D35BF4">
                    <w:rPr>
                      <w:rFonts w:asciiTheme="minorHAnsi" w:hAnsiTheme="minorHAnsi" w:cstheme="minorHAnsi"/>
                      <w:sz w:val="22"/>
                      <w:szCs w:val="22"/>
                    </w:rPr>
                    <w:t xml:space="preserve">L’objectif général </w:t>
                  </w:r>
                  <w:r>
                    <w:rPr>
                      <w:rFonts w:asciiTheme="minorHAnsi" w:hAnsiTheme="minorHAnsi" w:cstheme="minorHAnsi"/>
                      <w:sz w:val="22"/>
                      <w:szCs w:val="22"/>
                    </w:rPr>
                    <w:t xml:space="preserve">du CSGA </w:t>
                  </w:r>
                  <w:r w:rsidRPr="00D35BF4">
                    <w:rPr>
                      <w:rFonts w:asciiTheme="minorHAnsi" w:hAnsiTheme="minorHAnsi" w:cstheme="minorHAnsi"/>
                      <w:sz w:val="22"/>
                      <w:szCs w:val="22"/>
                    </w:rPr>
                    <w:t>est une meilleure compréhension des mécanismes physicochimiques, biologiques et psychologiques qui sous-tendent les perceptions sensorielles et le comportement alimentaire tout au long de la vie. Les études vont de la libération des molécules à partir de l’aliment, au comportement du consommateur, en passant par les mécanismes biologiques à la base des perceptions sensorielles. Les perceptions sensorielles et les comportements sont également étudiés en conditions physiologiques (développement, expérience, vieillissement) ou physiopathologiques (déséquilibres alimentaires).</w:t>
                  </w:r>
                </w:p>
                <w:p w14:paraId="087D4D97" w14:textId="12FD4359" w:rsidR="00F3468C" w:rsidRDefault="00F3468C" w:rsidP="00234746">
                  <w:pPr>
                    <w:pStyle w:val="TableParagraph"/>
                    <w:jc w:val="both"/>
                    <w:rPr>
                      <w:rFonts w:asciiTheme="minorHAnsi" w:hAnsiTheme="minorHAnsi" w:cstheme="minorHAnsi"/>
                      <w:lang w:val="fr-FR"/>
                    </w:rPr>
                  </w:pPr>
                </w:p>
                <w:p w14:paraId="75C14B17" w14:textId="566DBD45" w:rsidR="00F3468C" w:rsidRPr="007B3EAE" w:rsidRDefault="00F3468C" w:rsidP="00F3468C">
                  <w:pPr>
                    <w:rPr>
                      <w:rFonts w:asciiTheme="minorHAnsi" w:hAnsiTheme="minorHAnsi" w:cstheme="minorHAnsi"/>
                      <w:b/>
                      <w:sz w:val="22"/>
                      <w:szCs w:val="22"/>
                    </w:rPr>
                  </w:pPr>
                  <w:r w:rsidRPr="007B3EAE">
                    <w:rPr>
                      <w:rFonts w:asciiTheme="minorHAnsi" w:hAnsiTheme="minorHAnsi" w:cstheme="minorHAnsi"/>
                      <w:b/>
                      <w:sz w:val="22"/>
                      <w:szCs w:val="22"/>
                    </w:rPr>
                    <w:t>Groupe de recherche d'accueil :</w:t>
                  </w:r>
                </w:p>
                <w:p w14:paraId="190D6B4D" w14:textId="7F89685A" w:rsidR="00F3468C" w:rsidRPr="00F3468C" w:rsidRDefault="00F3468C" w:rsidP="00F3468C">
                  <w:pPr>
                    <w:jc w:val="both"/>
                    <w:rPr>
                      <w:rFonts w:asciiTheme="minorHAnsi" w:hAnsiTheme="minorHAnsi" w:cstheme="minorHAnsi"/>
                      <w:sz w:val="22"/>
                      <w:szCs w:val="22"/>
                    </w:rPr>
                  </w:pPr>
                  <w:r w:rsidRPr="00D35BF4">
                    <w:rPr>
                      <w:rFonts w:asciiTheme="minorHAnsi" w:hAnsiTheme="minorHAnsi" w:cstheme="minorHAnsi"/>
                      <w:sz w:val="22"/>
                      <w:szCs w:val="22"/>
                    </w:rPr>
                    <w:t>Au sein du CSGA</w:t>
                  </w:r>
                  <w:r>
                    <w:rPr>
                      <w:rFonts w:asciiTheme="minorHAnsi" w:hAnsiTheme="minorHAnsi" w:cstheme="minorHAnsi"/>
                      <w:sz w:val="22"/>
                      <w:szCs w:val="22"/>
                    </w:rPr>
                    <w:t>,</w:t>
                  </w:r>
                  <w:r w:rsidRPr="00D35BF4">
                    <w:rPr>
                      <w:rFonts w:asciiTheme="minorHAnsi" w:hAnsiTheme="minorHAnsi" w:cstheme="minorHAnsi"/>
                      <w:sz w:val="22"/>
                      <w:szCs w:val="22"/>
                    </w:rPr>
                    <w:t xml:space="preserve"> </w:t>
                  </w:r>
                  <w:r>
                    <w:rPr>
                      <w:rFonts w:asciiTheme="minorHAnsi" w:hAnsiTheme="minorHAnsi" w:cstheme="minorHAnsi"/>
                      <w:sz w:val="22"/>
                      <w:szCs w:val="22"/>
                    </w:rPr>
                    <w:t>le-la Doctorant-e recruté-e rejoindra</w:t>
                  </w:r>
                  <w:r w:rsidRPr="00D35BF4">
                    <w:rPr>
                      <w:rFonts w:asciiTheme="minorHAnsi" w:hAnsiTheme="minorHAnsi" w:cstheme="minorHAnsi"/>
                      <w:sz w:val="22"/>
                      <w:szCs w:val="22"/>
                    </w:rPr>
                    <w:t xml:space="preserve"> deux équipes</w:t>
                  </w:r>
                  <w:r>
                    <w:rPr>
                      <w:rFonts w:asciiTheme="minorHAnsi" w:hAnsiTheme="minorHAnsi" w:cstheme="minorHAnsi"/>
                      <w:sz w:val="22"/>
                      <w:szCs w:val="22"/>
                    </w:rPr>
                    <w:t xml:space="preserve"> de recherche :</w:t>
                  </w:r>
                  <w:r w:rsidRPr="00D35BF4">
                    <w:rPr>
                      <w:rFonts w:asciiTheme="minorHAnsi" w:hAnsiTheme="minorHAnsi" w:cstheme="minorHAnsi"/>
                      <w:sz w:val="22"/>
                      <w:szCs w:val="22"/>
                    </w:rPr>
                    <w:t xml:space="preserve"> l’équipe « Culture, Expertise, Perception (CEP) qui explore les mécanismes perceptifs et cognitifs sous-jacents aux choix alimentaires chez l'adulte, en particulier les mécanismes dépendants </w:t>
                  </w:r>
                  <w:r w:rsidRPr="00D35BF4">
                    <w:rPr>
                      <w:rFonts w:asciiTheme="minorHAnsi" w:hAnsiTheme="minorHAnsi" w:cstheme="minorHAnsi"/>
                      <w:sz w:val="22"/>
                      <w:szCs w:val="22"/>
                    </w:rPr>
                    <w:lastRenderedPageBreak/>
                    <w:t xml:space="preserve">de l'expérience liée à l'environnement social et culturel. </w:t>
                  </w:r>
                  <w:r>
                    <w:rPr>
                      <w:rFonts w:asciiTheme="minorHAnsi" w:hAnsiTheme="minorHAnsi" w:cstheme="minorHAnsi"/>
                      <w:sz w:val="22"/>
                      <w:szCs w:val="22"/>
                    </w:rPr>
                    <w:t>Et</w:t>
                  </w:r>
                  <w:r w:rsidRPr="00D35BF4">
                    <w:rPr>
                      <w:rFonts w:asciiTheme="minorHAnsi" w:hAnsiTheme="minorHAnsi" w:cstheme="minorHAnsi"/>
                      <w:sz w:val="22"/>
                      <w:szCs w:val="22"/>
                    </w:rPr>
                    <w:t xml:space="preserve"> l’équipe « Comportement alimentaire : plaisir, santé et durabilité (MIAM) »</w:t>
                  </w:r>
                  <w:r>
                    <w:rPr>
                      <w:rFonts w:asciiTheme="minorHAnsi" w:hAnsiTheme="minorHAnsi" w:cstheme="minorHAnsi"/>
                      <w:sz w:val="22"/>
                      <w:szCs w:val="22"/>
                    </w:rPr>
                    <w:t xml:space="preserve"> qui se focalise </w:t>
                  </w:r>
                  <w:r w:rsidRPr="00D35BF4">
                    <w:rPr>
                      <w:rFonts w:asciiTheme="minorHAnsi" w:hAnsiTheme="minorHAnsi" w:cstheme="minorHAnsi"/>
                      <w:sz w:val="22"/>
                      <w:szCs w:val="22"/>
                    </w:rPr>
                    <w:t xml:space="preserve">sur </w:t>
                  </w:r>
                  <w:r>
                    <w:rPr>
                      <w:rFonts w:asciiTheme="minorHAnsi" w:hAnsiTheme="minorHAnsi" w:cstheme="minorHAnsi"/>
                      <w:sz w:val="22"/>
                      <w:szCs w:val="22"/>
                    </w:rPr>
                    <w:t>l’étude des</w:t>
                  </w:r>
                  <w:r w:rsidRPr="00D35BF4">
                    <w:rPr>
                      <w:rFonts w:asciiTheme="minorHAnsi" w:hAnsiTheme="minorHAnsi" w:cstheme="minorHAnsi"/>
                      <w:sz w:val="22"/>
                      <w:szCs w:val="22"/>
                    </w:rPr>
                    <w:t xml:space="preserve"> déterminants sensoriels et cognitifs du comportement alimentaire (préférences, choix, consommation), leur développement pendant l'enfance et leur évolution au cours de la vie. Les deux équipes sont composé</w:t>
                  </w:r>
                  <w:r>
                    <w:rPr>
                      <w:rFonts w:asciiTheme="minorHAnsi" w:hAnsiTheme="minorHAnsi" w:cstheme="minorHAnsi"/>
                      <w:sz w:val="22"/>
                      <w:szCs w:val="22"/>
                    </w:rPr>
                    <w:t>e</w:t>
                  </w:r>
                  <w:r w:rsidRPr="00D35BF4">
                    <w:rPr>
                      <w:rFonts w:asciiTheme="minorHAnsi" w:hAnsiTheme="minorHAnsi" w:cstheme="minorHAnsi"/>
                      <w:sz w:val="22"/>
                      <w:szCs w:val="22"/>
                    </w:rPr>
                    <w:t>s de chercheurs et enseignants-chercheurs, ingénieurs et techniciens, ainsi que de plusieurs doctorants, post-docs et stagiaires.</w:t>
                  </w:r>
                  <w:r>
                    <w:rPr>
                      <w:rFonts w:asciiTheme="minorHAnsi" w:hAnsiTheme="minorHAnsi" w:cstheme="minorHAnsi"/>
                      <w:sz w:val="22"/>
                      <w:szCs w:val="22"/>
                    </w:rPr>
                    <w:t xml:space="preserve"> Ces deux équipes sont habituées à travailler ensemble de par la proximité de leurs travaux de recherche.</w:t>
                  </w:r>
                </w:p>
                <w:p w14:paraId="646966D9" w14:textId="77777777" w:rsidR="00234746" w:rsidRPr="009E4133" w:rsidRDefault="00234746" w:rsidP="00234746">
                  <w:pPr>
                    <w:pStyle w:val="TableParagraph"/>
                    <w:rPr>
                      <w:rFonts w:asciiTheme="minorHAnsi" w:hAnsiTheme="minorHAnsi" w:cstheme="minorHAnsi"/>
                      <w:lang w:val="fr-FR"/>
                    </w:rPr>
                  </w:pPr>
                </w:p>
                <w:p w14:paraId="3A9B81F4" w14:textId="77777777" w:rsidR="00234746" w:rsidRPr="009E4133" w:rsidRDefault="00234746" w:rsidP="00234746">
                  <w:pPr>
                    <w:pStyle w:val="Corpsdetexte"/>
                    <w:spacing w:after="120"/>
                    <w:rPr>
                      <w:rFonts w:asciiTheme="minorHAnsi" w:eastAsia="Calibri" w:hAnsiTheme="minorHAnsi" w:cstheme="minorHAnsi"/>
                      <w:sz w:val="22"/>
                      <w:szCs w:val="22"/>
                      <w:lang w:eastAsia="en-US" w:bidi="ar-SA"/>
                    </w:rPr>
                  </w:pPr>
                  <w:r w:rsidRPr="009E4133">
                    <w:rPr>
                      <w:rFonts w:asciiTheme="minorHAnsi" w:eastAsia="Calibri" w:hAnsiTheme="minorHAnsi" w:cstheme="minorHAnsi"/>
                      <w:sz w:val="22"/>
                      <w:szCs w:val="22"/>
                      <w:lang w:eastAsia="en-US" w:bidi="ar-SA"/>
                    </w:rPr>
                    <w:t xml:space="preserve">Pour en savoir plus : </w:t>
                  </w:r>
                </w:p>
                <w:p w14:paraId="7AD52F6D" w14:textId="77777777" w:rsidR="00234746" w:rsidRPr="009E4133" w:rsidRDefault="004D2FC0" w:rsidP="00234746">
                  <w:pPr>
                    <w:pStyle w:val="Corpsdetexte"/>
                    <w:spacing w:after="0"/>
                    <w:rPr>
                      <w:rFonts w:asciiTheme="minorHAnsi" w:eastAsia="Calibri" w:hAnsiTheme="minorHAnsi" w:cstheme="minorHAnsi"/>
                      <w:sz w:val="22"/>
                      <w:szCs w:val="22"/>
                      <w:lang w:eastAsia="en-US" w:bidi="ar-SA"/>
                    </w:rPr>
                  </w:pPr>
                  <w:hyperlink r:id="rId8" w:history="1">
                    <w:r w:rsidR="00234746" w:rsidRPr="009E4133">
                      <w:rPr>
                        <w:rStyle w:val="Lienhypertexte"/>
                        <w:rFonts w:asciiTheme="minorHAnsi" w:eastAsia="Calibri" w:hAnsiTheme="minorHAnsi" w:cstheme="minorHAnsi"/>
                        <w:sz w:val="22"/>
                        <w:szCs w:val="22"/>
                        <w:lang w:eastAsia="en-US" w:bidi="ar-SA"/>
                      </w:rPr>
                      <w:t>https://www.institut-agro.fr/</w:t>
                    </w:r>
                  </w:hyperlink>
                </w:p>
                <w:p w14:paraId="5F8954DE" w14:textId="77777777" w:rsidR="00234746" w:rsidRPr="009E4133" w:rsidRDefault="004D2FC0" w:rsidP="00234746">
                  <w:pPr>
                    <w:widowControl/>
                    <w:suppressAutoHyphens w:val="0"/>
                    <w:spacing w:after="160" w:line="256" w:lineRule="auto"/>
                    <w:rPr>
                      <w:rFonts w:asciiTheme="minorHAnsi" w:eastAsia="Calibri" w:hAnsiTheme="minorHAnsi" w:cstheme="minorHAnsi"/>
                      <w:sz w:val="22"/>
                      <w:szCs w:val="22"/>
                      <w:lang w:eastAsia="en-US"/>
                    </w:rPr>
                  </w:pPr>
                  <w:hyperlink r:id="rId9" w:history="1">
                    <w:r w:rsidR="00234746" w:rsidRPr="009E4133">
                      <w:rPr>
                        <w:rStyle w:val="Lienhypertexte"/>
                        <w:rFonts w:asciiTheme="minorHAnsi" w:hAnsiTheme="minorHAnsi" w:cstheme="minorHAnsi"/>
                        <w:sz w:val="22"/>
                        <w:szCs w:val="22"/>
                        <w:lang w:eastAsia="en-US" w:bidi="ar-SA"/>
                      </w:rPr>
                      <w:t>https://institut-agro-dijon.fr/</w:t>
                    </w:r>
                  </w:hyperlink>
                </w:p>
              </w:tc>
            </w:tr>
          </w:tbl>
          <w:p w14:paraId="4F330A44" w14:textId="77777777" w:rsidR="00591A49" w:rsidRPr="009E4133" w:rsidRDefault="00591A49" w:rsidP="00591A49">
            <w:pPr>
              <w:pStyle w:val="Contenudetableau"/>
              <w:snapToGrid w:val="0"/>
              <w:ind w:left="15"/>
              <w:jc w:val="both"/>
              <w:rPr>
                <w:rFonts w:asciiTheme="minorHAnsi" w:hAnsiTheme="minorHAnsi" w:cstheme="minorHAnsi"/>
                <w:sz w:val="22"/>
                <w:szCs w:val="22"/>
              </w:rPr>
            </w:pPr>
          </w:p>
        </w:tc>
      </w:tr>
      <w:tr w:rsidR="007E2242" w:rsidRPr="009E4133" w14:paraId="1DD9574C" w14:textId="77777777" w:rsidTr="00591A49">
        <w:trPr>
          <w:trHeight w:val="240"/>
        </w:trPr>
        <w:tc>
          <w:tcPr>
            <w:tcW w:w="1985" w:type="dxa"/>
            <w:tcBorders>
              <w:left w:val="single" w:sz="6" w:space="0" w:color="000000"/>
              <w:bottom w:val="single" w:sz="1" w:space="0" w:color="000000"/>
            </w:tcBorders>
            <w:shd w:val="clear" w:color="auto" w:fill="auto"/>
          </w:tcPr>
          <w:p w14:paraId="32F81095" w14:textId="77777777" w:rsidR="007E2242" w:rsidRPr="009E4133" w:rsidRDefault="007E2242" w:rsidP="00265901">
            <w:pPr>
              <w:pStyle w:val="Contenudetableau"/>
              <w:rPr>
                <w:rFonts w:asciiTheme="minorHAnsi" w:hAnsiTheme="minorHAnsi" w:cstheme="minorHAnsi"/>
                <w:b/>
                <w:sz w:val="22"/>
                <w:szCs w:val="22"/>
              </w:rPr>
            </w:pPr>
            <w:r w:rsidRPr="009E4133">
              <w:rPr>
                <w:rFonts w:asciiTheme="minorHAnsi" w:hAnsiTheme="minorHAnsi" w:cstheme="minorHAnsi"/>
                <w:b/>
                <w:sz w:val="22"/>
                <w:szCs w:val="22"/>
              </w:rPr>
              <w:lastRenderedPageBreak/>
              <w:t>Objectifs du poste</w:t>
            </w:r>
            <w:r w:rsidRPr="009E4133">
              <w:rPr>
                <w:rFonts w:asciiTheme="minorHAnsi" w:hAnsiTheme="minorHAnsi" w:cstheme="minorHAnsi"/>
                <w:sz w:val="22"/>
                <w:szCs w:val="22"/>
              </w:rPr>
              <w:t xml:space="preserve"> </w:t>
            </w:r>
          </w:p>
        </w:tc>
        <w:tc>
          <w:tcPr>
            <w:tcW w:w="8720" w:type="dxa"/>
            <w:gridSpan w:val="2"/>
            <w:tcBorders>
              <w:left w:val="single" w:sz="1" w:space="0" w:color="000000"/>
              <w:bottom w:val="single" w:sz="1" w:space="0" w:color="000000"/>
              <w:right w:val="single" w:sz="6" w:space="0" w:color="000000"/>
            </w:tcBorders>
            <w:shd w:val="clear" w:color="auto" w:fill="auto"/>
          </w:tcPr>
          <w:p w14:paraId="4310A2FF" w14:textId="4B02DEED" w:rsidR="007B3EAE" w:rsidRPr="007B3EAE" w:rsidRDefault="007B3EAE" w:rsidP="007B3EAE">
            <w:pPr>
              <w:jc w:val="both"/>
              <w:rPr>
                <w:rFonts w:asciiTheme="minorHAnsi" w:hAnsiTheme="minorHAnsi" w:cstheme="minorHAnsi"/>
                <w:b/>
                <w:bCs/>
                <w:sz w:val="22"/>
                <w:szCs w:val="22"/>
              </w:rPr>
            </w:pPr>
            <w:r w:rsidRPr="007B3EAE">
              <w:rPr>
                <w:rFonts w:asciiTheme="minorHAnsi" w:hAnsiTheme="minorHAnsi" w:cstheme="minorHAnsi"/>
                <w:b/>
                <w:bCs/>
                <w:sz w:val="22"/>
                <w:szCs w:val="22"/>
              </w:rPr>
              <w:t xml:space="preserve">Contexte scientifique : </w:t>
            </w:r>
          </w:p>
          <w:p w14:paraId="7049F5A3" w14:textId="77777777" w:rsidR="007B3EAE" w:rsidRPr="00D35BF4" w:rsidRDefault="007B3EAE" w:rsidP="007B3EAE">
            <w:pPr>
              <w:jc w:val="both"/>
              <w:rPr>
                <w:rFonts w:asciiTheme="minorHAnsi" w:hAnsiTheme="minorHAnsi" w:cstheme="minorHAnsi"/>
                <w:sz w:val="22"/>
                <w:szCs w:val="22"/>
              </w:rPr>
            </w:pPr>
            <w:r w:rsidRPr="00D35BF4">
              <w:rPr>
                <w:rFonts w:asciiTheme="minorHAnsi" w:hAnsiTheme="minorHAnsi" w:cstheme="minorHAnsi"/>
                <w:sz w:val="22"/>
                <w:szCs w:val="22"/>
              </w:rPr>
              <w:t xml:space="preserve">Au fil des dernières années, une grande attention a été portée sur l’importance d’une alimentation plus saine et durable à travers le monde. Malgré les efforts en communication de la part des politiques publiques auprès des consommateurs afin d’améliorer leur alimentation, les habitudes alimentaires actuelles restent encore éloignées des recommandations </w:t>
            </w:r>
            <w:r>
              <w:rPr>
                <w:rStyle w:val="Appelnotedebasdep"/>
                <w:rFonts w:asciiTheme="minorHAnsi" w:hAnsiTheme="minorHAnsi" w:cstheme="minorHAnsi"/>
                <w:sz w:val="22"/>
                <w:szCs w:val="22"/>
              </w:rPr>
              <w:footnoteReference w:id="1"/>
            </w:r>
            <w:r w:rsidRPr="00D35BF4">
              <w:rPr>
                <w:rFonts w:asciiTheme="minorHAnsi" w:hAnsiTheme="minorHAnsi" w:cstheme="minorHAnsi"/>
                <w:sz w:val="22"/>
                <w:szCs w:val="22"/>
              </w:rPr>
              <w:t>.</w:t>
            </w:r>
          </w:p>
          <w:p w14:paraId="606168B9" w14:textId="77777777" w:rsidR="007B3EAE" w:rsidRPr="00D35BF4" w:rsidRDefault="007B3EAE" w:rsidP="007B3EAE">
            <w:pPr>
              <w:jc w:val="both"/>
              <w:rPr>
                <w:rFonts w:asciiTheme="minorHAnsi" w:hAnsiTheme="minorHAnsi" w:cstheme="minorHAnsi"/>
                <w:sz w:val="22"/>
                <w:szCs w:val="22"/>
              </w:rPr>
            </w:pPr>
          </w:p>
          <w:p w14:paraId="13FB5A73" w14:textId="77777777" w:rsidR="007B3EAE" w:rsidRPr="00D35BF4" w:rsidRDefault="007B3EAE" w:rsidP="007B3EAE">
            <w:pPr>
              <w:jc w:val="both"/>
              <w:rPr>
                <w:rFonts w:asciiTheme="minorHAnsi" w:hAnsiTheme="minorHAnsi" w:cstheme="minorHAnsi"/>
                <w:sz w:val="22"/>
                <w:szCs w:val="22"/>
              </w:rPr>
            </w:pPr>
            <w:r w:rsidRPr="00D35BF4">
              <w:rPr>
                <w:rFonts w:asciiTheme="minorHAnsi" w:hAnsiTheme="minorHAnsi" w:cstheme="minorHAnsi"/>
                <w:sz w:val="22"/>
                <w:szCs w:val="22"/>
              </w:rPr>
              <w:t>Un point de départ pour expliquer la difficulté du changement des habitudes alimentaire</w:t>
            </w:r>
            <w:r>
              <w:rPr>
                <w:rFonts w:asciiTheme="minorHAnsi" w:hAnsiTheme="minorHAnsi" w:cstheme="minorHAnsi"/>
                <w:sz w:val="22"/>
                <w:szCs w:val="22"/>
              </w:rPr>
              <w:t xml:space="preserve"> </w:t>
            </w:r>
            <w:r w:rsidRPr="00D35BF4">
              <w:rPr>
                <w:rFonts w:asciiTheme="minorHAnsi" w:hAnsiTheme="minorHAnsi" w:cstheme="minorHAnsi"/>
                <w:sz w:val="22"/>
                <w:szCs w:val="22"/>
              </w:rPr>
              <w:t xml:space="preserve">est la complexité de facteurs intervenant au moment de faire un choix </w:t>
            </w:r>
            <w:r w:rsidRPr="00615617">
              <w:rPr>
                <w:rFonts w:asciiTheme="minorHAnsi" w:hAnsiTheme="minorHAnsi" w:cstheme="minorHAnsi"/>
                <w:sz w:val="22"/>
                <w:szCs w:val="22"/>
              </w:rPr>
              <w:t>alimentaire : facteurs environnementaux, facteurs économiques, facteurs psychologiques, facteurs intrinsèque et extrinsèque de l’aliment. Parmi les facteurs psychologiques la motivation et les attitudes ont un rôle clé. La motivation permet à un individu de passer</w:t>
            </w:r>
            <w:r w:rsidRPr="00D35BF4">
              <w:rPr>
                <w:rFonts w:asciiTheme="minorHAnsi" w:hAnsiTheme="minorHAnsi" w:cstheme="minorHAnsi"/>
                <w:sz w:val="22"/>
                <w:szCs w:val="22"/>
              </w:rPr>
              <w:t xml:space="preserve"> à l’action, </w:t>
            </w:r>
            <w:r>
              <w:rPr>
                <w:rFonts w:asciiTheme="minorHAnsi" w:hAnsiTheme="minorHAnsi" w:cstheme="minorHAnsi"/>
                <w:sz w:val="22"/>
                <w:szCs w:val="22"/>
              </w:rPr>
              <w:t xml:space="preserve">et </w:t>
            </w:r>
            <w:r w:rsidRPr="00D35BF4">
              <w:rPr>
                <w:rFonts w:asciiTheme="minorHAnsi" w:hAnsiTheme="minorHAnsi" w:cstheme="minorHAnsi"/>
                <w:sz w:val="22"/>
                <w:szCs w:val="22"/>
              </w:rPr>
              <w:t xml:space="preserve">une attitude positive à l’égard d’un objet (aliment) </w:t>
            </w:r>
            <w:r>
              <w:rPr>
                <w:rFonts w:asciiTheme="minorHAnsi" w:hAnsiTheme="minorHAnsi" w:cstheme="minorHAnsi"/>
                <w:sz w:val="22"/>
                <w:szCs w:val="22"/>
              </w:rPr>
              <w:t>constitue</w:t>
            </w:r>
            <w:r w:rsidRPr="00D35BF4">
              <w:rPr>
                <w:rFonts w:asciiTheme="minorHAnsi" w:hAnsiTheme="minorHAnsi" w:cstheme="minorHAnsi"/>
                <w:sz w:val="22"/>
                <w:szCs w:val="22"/>
              </w:rPr>
              <w:t xml:space="preserve"> une condition préalable à son adoption. </w:t>
            </w:r>
            <w:r>
              <w:rPr>
                <w:rFonts w:asciiTheme="minorHAnsi" w:hAnsiTheme="minorHAnsi" w:cstheme="minorHAnsi"/>
                <w:sz w:val="22"/>
                <w:szCs w:val="22"/>
              </w:rPr>
              <w:t>L</w:t>
            </w:r>
            <w:r w:rsidRPr="00D35BF4">
              <w:rPr>
                <w:rFonts w:asciiTheme="minorHAnsi" w:hAnsiTheme="minorHAnsi" w:cstheme="minorHAnsi"/>
                <w:sz w:val="22"/>
                <w:szCs w:val="22"/>
              </w:rPr>
              <w:t>e comportement découle de l'interaction de facteurs environnementaux (ex : comportement des autres, normes sociales) et personnels (ex : croyances, attitudes implicites et explicites)</w:t>
            </w:r>
            <w:r>
              <w:rPr>
                <w:rStyle w:val="Appelnotedebasdep"/>
                <w:rFonts w:asciiTheme="minorHAnsi" w:hAnsiTheme="minorHAnsi" w:cstheme="minorHAnsi"/>
                <w:sz w:val="22"/>
                <w:szCs w:val="22"/>
              </w:rPr>
              <w:footnoteReference w:id="2"/>
            </w:r>
            <w:r w:rsidRPr="00D35BF4">
              <w:rPr>
                <w:rFonts w:asciiTheme="minorHAnsi" w:hAnsiTheme="minorHAnsi" w:cstheme="minorHAnsi"/>
                <w:sz w:val="22"/>
                <w:szCs w:val="22"/>
              </w:rPr>
              <w:t xml:space="preserve">. L'attitude implicite est déclenchée de manière automatique, tandis que l'attitude explicite demande une réflexion délibérée. Ainsi, </w:t>
            </w:r>
            <w:r>
              <w:rPr>
                <w:rFonts w:asciiTheme="minorHAnsi" w:hAnsiTheme="minorHAnsi" w:cstheme="minorHAnsi"/>
                <w:sz w:val="22"/>
                <w:szCs w:val="22"/>
              </w:rPr>
              <w:t xml:space="preserve">même si </w:t>
            </w:r>
            <w:r w:rsidRPr="00D35BF4">
              <w:rPr>
                <w:rFonts w:asciiTheme="minorHAnsi" w:hAnsiTheme="minorHAnsi" w:cstheme="minorHAnsi"/>
                <w:sz w:val="22"/>
                <w:szCs w:val="22"/>
              </w:rPr>
              <w:t>un</w:t>
            </w:r>
            <w:r>
              <w:rPr>
                <w:rFonts w:asciiTheme="minorHAnsi" w:hAnsiTheme="minorHAnsi" w:cstheme="minorHAnsi"/>
                <w:sz w:val="22"/>
                <w:szCs w:val="22"/>
              </w:rPr>
              <w:t>e personne déclare</w:t>
            </w:r>
            <w:r w:rsidRPr="00D35BF4">
              <w:rPr>
                <w:rFonts w:asciiTheme="minorHAnsi" w:hAnsiTheme="minorHAnsi" w:cstheme="minorHAnsi"/>
                <w:sz w:val="22"/>
                <w:szCs w:val="22"/>
              </w:rPr>
              <w:t xml:space="preserve"> explicitement une attitude positive envers un produit, des freins à la consommation peuvent s’instaurer</w:t>
            </w:r>
            <w:r>
              <w:rPr>
                <w:rFonts w:asciiTheme="minorHAnsi" w:hAnsiTheme="minorHAnsi" w:cstheme="minorHAnsi"/>
                <w:sz w:val="22"/>
                <w:szCs w:val="22"/>
              </w:rPr>
              <w:t xml:space="preserve"> si </w:t>
            </w:r>
            <w:r w:rsidRPr="00D35BF4">
              <w:rPr>
                <w:rFonts w:asciiTheme="minorHAnsi" w:hAnsiTheme="minorHAnsi" w:cstheme="minorHAnsi"/>
                <w:sz w:val="22"/>
                <w:szCs w:val="22"/>
              </w:rPr>
              <w:t xml:space="preserve">son attitude implicite est négative. </w:t>
            </w:r>
            <w:r>
              <w:rPr>
                <w:rFonts w:asciiTheme="minorHAnsi" w:hAnsiTheme="minorHAnsi" w:cstheme="minorHAnsi"/>
                <w:sz w:val="22"/>
                <w:szCs w:val="22"/>
              </w:rPr>
              <w:t xml:space="preserve">De plus, deux </w:t>
            </w:r>
            <w:r w:rsidRPr="00D35BF4">
              <w:rPr>
                <w:rFonts w:asciiTheme="minorHAnsi" w:hAnsiTheme="minorHAnsi" w:cstheme="minorHAnsi"/>
                <w:sz w:val="22"/>
                <w:szCs w:val="22"/>
              </w:rPr>
              <w:t>modes de pensée</w:t>
            </w:r>
            <w:r>
              <w:rPr>
                <w:rFonts w:asciiTheme="minorHAnsi" w:hAnsiTheme="minorHAnsi" w:cstheme="minorHAnsi"/>
                <w:sz w:val="22"/>
                <w:szCs w:val="22"/>
              </w:rPr>
              <w:t xml:space="preserve"> régissent les prises de décision</w:t>
            </w:r>
            <w:r w:rsidRPr="00D35BF4">
              <w:rPr>
                <w:rFonts w:asciiTheme="minorHAnsi" w:hAnsiTheme="minorHAnsi" w:cstheme="minorHAnsi"/>
                <w:sz w:val="22"/>
                <w:szCs w:val="22"/>
              </w:rPr>
              <w:t xml:space="preserve"> : </w:t>
            </w:r>
            <w:r>
              <w:rPr>
                <w:rFonts w:asciiTheme="minorHAnsi" w:hAnsiTheme="minorHAnsi" w:cstheme="minorHAnsi"/>
                <w:sz w:val="22"/>
                <w:szCs w:val="22"/>
              </w:rPr>
              <w:t>un</w:t>
            </w:r>
            <w:r w:rsidRPr="00D35BF4">
              <w:rPr>
                <w:rFonts w:asciiTheme="minorHAnsi" w:hAnsiTheme="minorHAnsi" w:cstheme="minorHAnsi"/>
                <w:sz w:val="22"/>
                <w:szCs w:val="22"/>
              </w:rPr>
              <w:t xml:space="preserve"> système automatique et </w:t>
            </w:r>
            <w:r>
              <w:rPr>
                <w:rFonts w:asciiTheme="minorHAnsi" w:hAnsiTheme="minorHAnsi" w:cstheme="minorHAnsi"/>
                <w:sz w:val="22"/>
                <w:szCs w:val="22"/>
              </w:rPr>
              <w:t>un</w:t>
            </w:r>
            <w:r w:rsidRPr="00D35BF4">
              <w:rPr>
                <w:rFonts w:asciiTheme="minorHAnsi" w:hAnsiTheme="minorHAnsi" w:cstheme="minorHAnsi"/>
                <w:sz w:val="22"/>
                <w:szCs w:val="22"/>
              </w:rPr>
              <w:t xml:space="preserve"> système </w:t>
            </w:r>
            <w:r>
              <w:rPr>
                <w:rFonts w:asciiTheme="minorHAnsi" w:hAnsiTheme="minorHAnsi" w:cstheme="minorHAnsi"/>
                <w:sz w:val="22"/>
                <w:szCs w:val="22"/>
              </w:rPr>
              <w:t>contrôlé</w:t>
            </w:r>
            <w:r w:rsidRPr="00D35BF4">
              <w:rPr>
                <w:rFonts w:asciiTheme="minorHAnsi" w:hAnsiTheme="minorHAnsi" w:cstheme="minorHAnsi"/>
                <w:sz w:val="22"/>
                <w:szCs w:val="22"/>
              </w:rPr>
              <w:t xml:space="preserve"> </w:t>
            </w:r>
            <w:r>
              <w:rPr>
                <w:rStyle w:val="Appelnotedebasdep"/>
                <w:rFonts w:asciiTheme="minorHAnsi" w:hAnsiTheme="minorHAnsi" w:cstheme="minorHAnsi"/>
                <w:sz w:val="22"/>
                <w:szCs w:val="22"/>
              </w:rPr>
              <w:footnoteReference w:id="3"/>
            </w:r>
            <w:r w:rsidRPr="00D35BF4">
              <w:rPr>
                <w:rFonts w:asciiTheme="minorHAnsi" w:hAnsiTheme="minorHAnsi" w:cstheme="minorHAnsi"/>
                <w:sz w:val="22"/>
                <w:szCs w:val="22"/>
              </w:rPr>
              <w:t>. L’être humain a</w:t>
            </w:r>
            <w:r>
              <w:rPr>
                <w:rFonts w:asciiTheme="minorHAnsi" w:hAnsiTheme="minorHAnsi" w:cstheme="minorHAnsi"/>
                <w:sz w:val="22"/>
                <w:szCs w:val="22"/>
              </w:rPr>
              <w:t>yant</w:t>
            </w:r>
            <w:r w:rsidRPr="00D35BF4">
              <w:rPr>
                <w:rFonts w:asciiTheme="minorHAnsi" w:hAnsiTheme="minorHAnsi" w:cstheme="minorHAnsi"/>
                <w:sz w:val="22"/>
                <w:szCs w:val="22"/>
              </w:rPr>
              <w:t xml:space="preserve"> une prédisposition à réduire l’effort</w:t>
            </w:r>
            <w:r>
              <w:rPr>
                <w:rFonts w:asciiTheme="minorHAnsi" w:hAnsiTheme="minorHAnsi" w:cstheme="minorHAnsi"/>
                <w:sz w:val="22"/>
                <w:szCs w:val="22"/>
              </w:rPr>
              <w:t xml:space="preserve">, </w:t>
            </w:r>
            <w:r w:rsidRPr="00D35BF4">
              <w:rPr>
                <w:rFonts w:asciiTheme="minorHAnsi" w:hAnsiTheme="minorHAnsi" w:cstheme="minorHAnsi"/>
                <w:sz w:val="22"/>
                <w:szCs w:val="22"/>
              </w:rPr>
              <w:t xml:space="preserve">le système </w:t>
            </w:r>
            <w:r>
              <w:rPr>
                <w:rFonts w:asciiTheme="minorHAnsi" w:hAnsiTheme="minorHAnsi" w:cstheme="minorHAnsi"/>
                <w:sz w:val="22"/>
                <w:szCs w:val="22"/>
              </w:rPr>
              <w:t>contrôlé</w:t>
            </w:r>
            <w:r w:rsidRPr="00D35BF4">
              <w:rPr>
                <w:rFonts w:asciiTheme="minorHAnsi" w:hAnsiTheme="minorHAnsi" w:cstheme="minorHAnsi"/>
                <w:sz w:val="22"/>
                <w:szCs w:val="22"/>
              </w:rPr>
              <w:t xml:space="preserve"> n’entre en action que dans des situations où le système automatique ne peut pas gérer. </w:t>
            </w:r>
            <w:r>
              <w:rPr>
                <w:rFonts w:asciiTheme="minorHAnsi" w:hAnsiTheme="minorHAnsi" w:cstheme="minorHAnsi"/>
                <w:sz w:val="22"/>
                <w:szCs w:val="22"/>
              </w:rPr>
              <w:t>Ainsi,</w:t>
            </w:r>
            <w:r w:rsidRPr="00D35BF4">
              <w:rPr>
                <w:rFonts w:asciiTheme="minorHAnsi" w:hAnsiTheme="minorHAnsi" w:cstheme="minorHAnsi"/>
                <w:sz w:val="22"/>
                <w:szCs w:val="22"/>
              </w:rPr>
              <w:t xml:space="preserve"> 95 % des choix quotidiens </w:t>
            </w:r>
            <w:r>
              <w:rPr>
                <w:rFonts w:asciiTheme="minorHAnsi" w:hAnsiTheme="minorHAnsi" w:cstheme="minorHAnsi"/>
                <w:sz w:val="22"/>
                <w:szCs w:val="22"/>
              </w:rPr>
              <w:t>seraient</w:t>
            </w:r>
            <w:r w:rsidRPr="00D35BF4">
              <w:rPr>
                <w:rFonts w:asciiTheme="minorHAnsi" w:hAnsiTheme="minorHAnsi" w:cstheme="minorHAnsi"/>
                <w:sz w:val="22"/>
                <w:szCs w:val="22"/>
              </w:rPr>
              <w:t xml:space="preserve"> traité</w:t>
            </w:r>
            <w:r>
              <w:rPr>
                <w:rFonts w:asciiTheme="minorHAnsi" w:hAnsiTheme="minorHAnsi" w:cstheme="minorHAnsi"/>
                <w:sz w:val="22"/>
                <w:szCs w:val="22"/>
              </w:rPr>
              <w:t>s</w:t>
            </w:r>
            <w:r w:rsidRPr="00D35BF4">
              <w:rPr>
                <w:rFonts w:asciiTheme="minorHAnsi" w:hAnsiTheme="minorHAnsi" w:cstheme="minorHAnsi"/>
                <w:sz w:val="22"/>
                <w:szCs w:val="22"/>
              </w:rPr>
              <w:t xml:space="preserve"> par le système automatique, y compris les choix alimentaires </w:t>
            </w:r>
            <w:r>
              <w:rPr>
                <w:rStyle w:val="Appelnotedebasdep"/>
                <w:rFonts w:asciiTheme="minorHAnsi" w:hAnsiTheme="minorHAnsi" w:cstheme="minorHAnsi"/>
                <w:sz w:val="22"/>
                <w:szCs w:val="22"/>
              </w:rPr>
              <w:footnoteReference w:id="4"/>
            </w:r>
            <w:r w:rsidRPr="00D35BF4">
              <w:rPr>
                <w:rFonts w:asciiTheme="minorHAnsi" w:hAnsiTheme="minorHAnsi" w:cstheme="minorHAnsi"/>
                <w:sz w:val="22"/>
                <w:szCs w:val="22"/>
              </w:rPr>
              <w:t>.</w:t>
            </w:r>
          </w:p>
          <w:p w14:paraId="2CC9AE11" w14:textId="77777777" w:rsidR="007B3EAE" w:rsidRPr="00D35BF4" w:rsidRDefault="007B3EAE" w:rsidP="007B3EAE">
            <w:pPr>
              <w:jc w:val="both"/>
              <w:rPr>
                <w:rFonts w:asciiTheme="minorHAnsi" w:hAnsiTheme="minorHAnsi" w:cstheme="minorHAnsi"/>
                <w:sz w:val="22"/>
                <w:szCs w:val="22"/>
              </w:rPr>
            </w:pPr>
          </w:p>
          <w:p w14:paraId="5027962B" w14:textId="77777777" w:rsidR="007B3EAE" w:rsidRPr="00D35BF4" w:rsidRDefault="007B3EAE" w:rsidP="007B3EAE">
            <w:pPr>
              <w:jc w:val="both"/>
              <w:rPr>
                <w:rFonts w:asciiTheme="minorHAnsi" w:hAnsiTheme="minorHAnsi" w:cstheme="minorHAnsi"/>
                <w:sz w:val="22"/>
                <w:szCs w:val="22"/>
              </w:rPr>
            </w:pPr>
            <w:r>
              <w:rPr>
                <w:rFonts w:asciiTheme="minorHAnsi" w:hAnsiTheme="minorHAnsi" w:cstheme="minorHAnsi"/>
                <w:sz w:val="22"/>
                <w:szCs w:val="22"/>
              </w:rPr>
              <w:t>Changer les comportements alimentaires s’avère être un processus long et complexe. Toutefois, arriver à o</w:t>
            </w:r>
            <w:r w:rsidRPr="00D35BF4">
              <w:rPr>
                <w:rFonts w:asciiTheme="minorHAnsi" w:hAnsiTheme="minorHAnsi" w:cstheme="minorHAnsi"/>
                <w:sz w:val="22"/>
                <w:szCs w:val="22"/>
              </w:rPr>
              <w:t xml:space="preserve">ptimiser les habitudes alimentaires </w:t>
            </w:r>
            <w:r>
              <w:rPr>
                <w:rFonts w:asciiTheme="minorHAnsi" w:hAnsiTheme="minorHAnsi" w:cstheme="minorHAnsi"/>
                <w:sz w:val="22"/>
                <w:szCs w:val="22"/>
              </w:rPr>
              <w:t>en comprenant les processus cognitifs sous-jacents aux comportements alimentaires afin de les impacter</w:t>
            </w:r>
            <w:r w:rsidRPr="00D35BF4">
              <w:rPr>
                <w:rFonts w:asciiTheme="minorHAnsi" w:hAnsiTheme="minorHAnsi" w:cstheme="minorHAnsi"/>
                <w:sz w:val="22"/>
                <w:szCs w:val="22"/>
              </w:rPr>
              <w:t xml:space="preserve"> et/ou en </w:t>
            </w:r>
            <w:r>
              <w:rPr>
                <w:rFonts w:asciiTheme="minorHAnsi" w:hAnsiTheme="minorHAnsi" w:cstheme="minorHAnsi"/>
                <w:sz w:val="22"/>
                <w:szCs w:val="22"/>
              </w:rPr>
              <w:t>agissant sur</w:t>
            </w:r>
            <w:r w:rsidRPr="00D35BF4">
              <w:rPr>
                <w:rFonts w:asciiTheme="minorHAnsi" w:hAnsiTheme="minorHAnsi" w:cstheme="minorHAnsi"/>
                <w:sz w:val="22"/>
                <w:szCs w:val="22"/>
              </w:rPr>
              <w:t xml:space="preserve"> l’environnement </w:t>
            </w:r>
            <w:r>
              <w:rPr>
                <w:rFonts w:asciiTheme="minorHAnsi" w:hAnsiTheme="minorHAnsi" w:cstheme="minorHAnsi"/>
                <w:sz w:val="22"/>
                <w:szCs w:val="22"/>
              </w:rPr>
              <w:t>dans lequel évoluent les</w:t>
            </w:r>
            <w:r w:rsidRPr="00D35BF4">
              <w:rPr>
                <w:rFonts w:asciiTheme="minorHAnsi" w:hAnsiTheme="minorHAnsi" w:cstheme="minorHAnsi"/>
                <w:sz w:val="22"/>
                <w:szCs w:val="22"/>
              </w:rPr>
              <w:t xml:space="preserve"> </w:t>
            </w:r>
            <w:r>
              <w:rPr>
                <w:rFonts w:asciiTheme="minorHAnsi" w:hAnsiTheme="minorHAnsi" w:cstheme="minorHAnsi"/>
                <w:sz w:val="22"/>
                <w:szCs w:val="22"/>
              </w:rPr>
              <w:t>mangeurs-consommateurs sont possibles</w:t>
            </w:r>
            <w:r>
              <w:rPr>
                <w:rStyle w:val="Appelnotedebasdep"/>
                <w:rFonts w:asciiTheme="minorHAnsi" w:hAnsiTheme="minorHAnsi" w:cstheme="minorHAnsi"/>
                <w:sz w:val="22"/>
                <w:szCs w:val="22"/>
              </w:rPr>
              <w:footnoteReference w:id="5"/>
            </w:r>
            <w:r w:rsidRPr="00D35BF4">
              <w:rPr>
                <w:rFonts w:asciiTheme="minorHAnsi" w:hAnsiTheme="minorHAnsi" w:cstheme="minorHAnsi"/>
                <w:sz w:val="22"/>
                <w:szCs w:val="22"/>
              </w:rPr>
              <w:t xml:space="preserve">. </w:t>
            </w:r>
            <w:r>
              <w:rPr>
                <w:rFonts w:asciiTheme="minorHAnsi" w:hAnsiTheme="minorHAnsi" w:cstheme="minorHAnsi"/>
                <w:sz w:val="22"/>
                <w:szCs w:val="22"/>
              </w:rPr>
              <w:t>Agir sur l’environnement renvoie au fait de travailler</w:t>
            </w:r>
            <w:r w:rsidRPr="00D35BF4">
              <w:rPr>
                <w:rFonts w:asciiTheme="minorHAnsi" w:hAnsiTheme="minorHAnsi" w:cstheme="minorHAnsi"/>
                <w:sz w:val="22"/>
                <w:szCs w:val="22"/>
              </w:rPr>
              <w:t xml:space="preserve"> </w:t>
            </w:r>
            <w:r>
              <w:rPr>
                <w:rFonts w:asciiTheme="minorHAnsi" w:hAnsiTheme="minorHAnsi" w:cstheme="minorHAnsi"/>
                <w:sz w:val="22"/>
                <w:szCs w:val="22"/>
              </w:rPr>
              <w:t>sur des</w:t>
            </w:r>
            <w:r w:rsidRPr="00D35BF4">
              <w:rPr>
                <w:rFonts w:asciiTheme="minorHAnsi" w:hAnsiTheme="minorHAnsi" w:cstheme="minorHAnsi"/>
                <w:sz w:val="22"/>
                <w:szCs w:val="22"/>
              </w:rPr>
              <w:t xml:space="preserve"> produit</w:t>
            </w:r>
            <w:r>
              <w:rPr>
                <w:rFonts w:asciiTheme="minorHAnsi" w:hAnsiTheme="minorHAnsi" w:cstheme="minorHAnsi"/>
                <w:sz w:val="22"/>
                <w:szCs w:val="22"/>
              </w:rPr>
              <w:t>s</w:t>
            </w:r>
            <w:r w:rsidRPr="00D35BF4">
              <w:rPr>
                <w:rFonts w:asciiTheme="minorHAnsi" w:hAnsiTheme="minorHAnsi" w:cstheme="minorHAnsi"/>
                <w:sz w:val="22"/>
                <w:szCs w:val="22"/>
              </w:rPr>
              <w:t xml:space="preserve">, </w:t>
            </w:r>
            <w:r>
              <w:rPr>
                <w:rFonts w:asciiTheme="minorHAnsi" w:hAnsiTheme="minorHAnsi" w:cstheme="minorHAnsi"/>
                <w:sz w:val="22"/>
                <w:szCs w:val="22"/>
              </w:rPr>
              <w:t>sur le</w:t>
            </w:r>
            <w:r w:rsidRPr="00D35BF4">
              <w:rPr>
                <w:rFonts w:asciiTheme="minorHAnsi" w:hAnsiTheme="minorHAnsi" w:cstheme="minorHAnsi"/>
                <w:sz w:val="22"/>
                <w:szCs w:val="22"/>
              </w:rPr>
              <w:t xml:space="preserve"> contexte social, économique et </w:t>
            </w:r>
            <w:r>
              <w:rPr>
                <w:rFonts w:asciiTheme="minorHAnsi" w:hAnsiTheme="minorHAnsi" w:cstheme="minorHAnsi"/>
                <w:sz w:val="22"/>
                <w:szCs w:val="22"/>
              </w:rPr>
              <w:t>sur</w:t>
            </w:r>
            <w:r w:rsidRPr="00D35BF4">
              <w:rPr>
                <w:rFonts w:asciiTheme="minorHAnsi" w:hAnsiTheme="minorHAnsi" w:cstheme="minorHAnsi"/>
                <w:sz w:val="22"/>
                <w:szCs w:val="22"/>
              </w:rPr>
              <w:t xml:space="preserve"> l’environnement physique </w:t>
            </w:r>
            <w:r>
              <w:rPr>
                <w:rFonts w:asciiTheme="minorHAnsi" w:hAnsiTheme="minorHAnsi" w:cstheme="minorHAnsi"/>
                <w:sz w:val="22"/>
                <w:szCs w:val="22"/>
              </w:rPr>
              <w:t>en tant que tel</w:t>
            </w:r>
            <w:r w:rsidRPr="00D35BF4">
              <w:rPr>
                <w:rFonts w:asciiTheme="minorHAnsi" w:hAnsiTheme="minorHAnsi" w:cstheme="minorHAnsi"/>
                <w:sz w:val="22"/>
                <w:szCs w:val="22"/>
              </w:rPr>
              <w:t xml:space="preserve"> </w:t>
            </w:r>
            <w:r>
              <w:rPr>
                <w:rStyle w:val="Appelnotedebasdep"/>
                <w:rFonts w:asciiTheme="minorHAnsi" w:hAnsiTheme="minorHAnsi" w:cstheme="minorHAnsi"/>
                <w:sz w:val="22"/>
                <w:szCs w:val="22"/>
              </w:rPr>
              <w:footnoteReference w:id="6"/>
            </w:r>
            <w:r w:rsidRPr="00D35BF4">
              <w:rPr>
                <w:rFonts w:asciiTheme="minorHAnsi" w:hAnsiTheme="minorHAnsi" w:cstheme="minorHAnsi"/>
                <w:sz w:val="22"/>
                <w:szCs w:val="22"/>
              </w:rPr>
              <w:t xml:space="preserve">. </w:t>
            </w:r>
            <w:r>
              <w:rPr>
                <w:rFonts w:asciiTheme="minorHAnsi" w:hAnsiTheme="minorHAnsi" w:cstheme="minorHAnsi"/>
                <w:sz w:val="22"/>
                <w:szCs w:val="22"/>
              </w:rPr>
              <w:t>Pour impacter les comportements des consommateurs, différentes stratégies sont identifiées dans la littérature comme</w:t>
            </w:r>
            <w:r w:rsidRPr="00D35BF4">
              <w:rPr>
                <w:rFonts w:asciiTheme="minorHAnsi" w:hAnsiTheme="minorHAnsi" w:cstheme="minorHAnsi"/>
                <w:sz w:val="22"/>
                <w:szCs w:val="22"/>
              </w:rPr>
              <w:t xml:space="preserve"> l’apport d’information</w:t>
            </w:r>
            <w:r>
              <w:rPr>
                <w:rFonts w:asciiTheme="minorHAnsi" w:hAnsiTheme="minorHAnsi" w:cstheme="minorHAnsi"/>
                <w:sz w:val="22"/>
                <w:szCs w:val="22"/>
              </w:rPr>
              <w:t>s</w:t>
            </w:r>
            <w:r w:rsidRPr="00D35BF4">
              <w:rPr>
                <w:rFonts w:asciiTheme="minorHAnsi" w:hAnsiTheme="minorHAnsi" w:cstheme="minorHAnsi"/>
                <w:sz w:val="22"/>
                <w:szCs w:val="22"/>
              </w:rPr>
              <w:t xml:space="preserve"> (connaissances), l’utilisation des «</w:t>
            </w:r>
            <w:r>
              <w:rPr>
                <w:rFonts w:asciiTheme="minorHAnsi" w:hAnsiTheme="minorHAnsi" w:cstheme="minorHAnsi"/>
                <w:sz w:val="22"/>
                <w:szCs w:val="22"/>
              </w:rPr>
              <w:t> </w:t>
            </w:r>
            <w:r w:rsidRPr="00D35BF4">
              <w:rPr>
                <w:rFonts w:asciiTheme="minorHAnsi" w:hAnsiTheme="minorHAnsi" w:cstheme="minorHAnsi"/>
                <w:sz w:val="22"/>
                <w:szCs w:val="22"/>
              </w:rPr>
              <w:t>nudges</w:t>
            </w:r>
            <w:r>
              <w:rPr>
                <w:rFonts w:asciiTheme="minorHAnsi" w:hAnsiTheme="minorHAnsi" w:cstheme="minorHAnsi"/>
                <w:sz w:val="22"/>
                <w:szCs w:val="22"/>
              </w:rPr>
              <w:t> </w:t>
            </w:r>
            <w:r w:rsidRPr="00D35BF4">
              <w:rPr>
                <w:rFonts w:asciiTheme="minorHAnsi" w:hAnsiTheme="minorHAnsi" w:cstheme="minorHAnsi"/>
                <w:sz w:val="22"/>
                <w:szCs w:val="22"/>
              </w:rPr>
              <w:t>» et l’exposition répété</w:t>
            </w:r>
            <w:r>
              <w:rPr>
                <w:rFonts w:asciiTheme="minorHAnsi" w:hAnsiTheme="minorHAnsi" w:cstheme="minorHAnsi"/>
                <w:sz w:val="22"/>
                <w:szCs w:val="22"/>
              </w:rPr>
              <w:t>e</w:t>
            </w:r>
            <w:r w:rsidRPr="00D35BF4">
              <w:rPr>
                <w:rFonts w:asciiTheme="minorHAnsi" w:hAnsiTheme="minorHAnsi" w:cstheme="minorHAnsi"/>
                <w:sz w:val="22"/>
                <w:szCs w:val="22"/>
              </w:rPr>
              <w:t xml:space="preserve">, entre autres. </w:t>
            </w:r>
          </w:p>
          <w:p w14:paraId="3F6DD681" w14:textId="1E95664E" w:rsidR="007B3EAE" w:rsidRDefault="007B3EAE" w:rsidP="00F3468C">
            <w:pPr>
              <w:jc w:val="both"/>
              <w:rPr>
                <w:rFonts w:asciiTheme="minorHAnsi" w:hAnsiTheme="minorHAnsi" w:cstheme="minorHAnsi"/>
                <w:bCs/>
                <w:sz w:val="22"/>
                <w:szCs w:val="22"/>
              </w:rPr>
            </w:pPr>
          </w:p>
          <w:p w14:paraId="648273AF" w14:textId="482F024A" w:rsidR="007B3EAE" w:rsidRPr="007B3EAE" w:rsidRDefault="007B3EAE" w:rsidP="00F3468C">
            <w:pPr>
              <w:jc w:val="both"/>
              <w:rPr>
                <w:rFonts w:asciiTheme="minorHAnsi" w:hAnsiTheme="minorHAnsi" w:cstheme="minorHAnsi"/>
                <w:b/>
                <w:bCs/>
                <w:sz w:val="22"/>
                <w:szCs w:val="22"/>
              </w:rPr>
            </w:pPr>
            <w:r>
              <w:rPr>
                <w:rFonts w:asciiTheme="minorHAnsi" w:hAnsiTheme="minorHAnsi" w:cstheme="minorHAnsi"/>
                <w:b/>
                <w:bCs/>
                <w:sz w:val="22"/>
                <w:szCs w:val="22"/>
              </w:rPr>
              <w:t>Objectif</w:t>
            </w:r>
            <w:r w:rsidRPr="007B3EAE">
              <w:rPr>
                <w:rFonts w:asciiTheme="minorHAnsi" w:hAnsiTheme="minorHAnsi" w:cstheme="minorHAnsi"/>
                <w:b/>
                <w:bCs/>
                <w:sz w:val="22"/>
                <w:szCs w:val="22"/>
              </w:rPr>
              <w:t xml:space="preserve"> : </w:t>
            </w:r>
          </w:p>
          <w:p w14:paraId="3AA881A8" w14:textId="7F0D61CC" w:rsidR="00F3468C" w:rsidRDefault="007B3EAE" w:rsidP="00F3468C">
            <w:pPr>
              <w:jc w:val="both"/>
              <w:rPr>
                <w:rFonts w:asciiTheme="minorHAnsi" w:hAnsiTheme="minorHAnsi" w:cstheme="minorHAnsi"/>
                <w:bCs/>
                <w:sz w:val="22"/>
                <w:szCs w:val="22"/>
              </w:rPr>
            </w:pPr>
            <w:r>
              <w:rPr>
                <w:rFonts w:asciiTheme="minorHAnsi" w:hAnsiTheme="minorHAnsi" w:cstheme="minorHAnsi"/>
                <w:bCs/>
                <w:sz w:val="22"/>
                <w:szCs w:val="22"/>
              </w:rPr>
              <w:t>L</w:t>
            </w:r>
            <w:r w:rsidR="00F3468C" w:rsidRPr="00D35BF4">
              <w:rPr>
                <w:rFonts w:asciiTheme="minorHAnsi" w:hAnsiTheme="minorHAnsi" w:cstheme="minorHAnsi"/>
                <w:bCs/>
                <w:sz w:val="22"/>
                <w:szCs w:val="22"/>
              </w:rPr>
              <w:t xml:space="preserve">’objectif principal de cette thèse </w:t>
            </w:r>
            <w:r w:rsidR="00F3468C">
              <w:rPr>
                <w:rFonts w:asciiTheme="minorHAnsi" w:hAnsiTheme="minorHAnsi" w:cstheme="minorHAnsi"/>
                <w:bCs/>
                <w:sz w:val="22"/>
                <w:szCs w:val="22"/>
              </w:rPr>
              <w:t>sera</w:t>
            </w:r>
            <w:r w:rsidR="00F3468C" w:rsidRPr="00D35BF4">
              <w:rPr>
                <w:rFonts w:asciiTheme="minorHAnsi" w:hAnsiTheme="minorHAnsi" w:cstheme="minorHAnsi"/>
                <w:bCs/>
                <w:sz w:val="22"/>
                <w:szCs w:val="22"/>
              </w:rPr>
              <w:t xml:space="preserve"> d’étudier la mise en place de différentes stratégies pour augmenter la part de légumineuses dans les habitudes alimentaires des </w:t>
            </w:r>
            <w:r w:rsidR="00F3468C">
              <w:rPr>
                <w:rFonts w:asciiTheme="minorHAnsi" w:hAnsiTheme="minorHAnsi" w:cstheme="minorHAnsi"/>
                <w:bCs/>
                <w:sz w:val="22"/>
                <w:szCs w:val="22"/>
              </w:rPr>
              <w:t>consommateurs</w:t>
            </w:r>
            <w:r w:rsidR="00F3468C" w:rsidRPr="00D35BF4">
              <w:rPr>
                <w:rFonts w:asciiTheme="minorHAnsi" w:hAnsiTheme="minorHAnsi" w:cstheme="minorHAnsi"/>
                <w:bCs/>
                <w:sz w:val="22"/>
                <w:szCs w:val="22"/>
              </w:rPr>
              <w:t xml:space="preserve">. </w:t>
            </w:r>
            <w:r w:rsidR="00F3468C">
              <w:rPr>
                <w:rFonts w:asciiTheme="minorHAnsi" w:hAnsiTheme="minorHAnsi" w:cstheme="minorHAnsi"/>
                <w:bCs/>
                <w:sz w:val="22"/>
                <w:szCs w:val="22"/>
              </w:rPr>
              <w:t xml:space="preserve">Pour y parvenir, il sera nécessaire de développer ou d’adapter des méthodologies issues de la psychologie cognitive pour comprendre les mécanismes sous-jacents et de </w:t>
            </w:r>
            <w:r w:rsidR="00F3468C" w:rsidRPr="00D35BF4">
              <w:rPr>
                <w:rFonts w:asciiTheme="minorHAnsi" w:hAnsiTheme="minorHAnsi" w:cstheme="minorHAnsi"/>
                <w:bCs/>
                <w:sz w:val="22"/>
                <w:szCs w:val="22"/>
              </w:rPr>
              <w:t>mesurer l’efficacité de chaque stratégie de façon innovante en utilisant des mesures explicites et implicites.</w:t>
            </w:r>
            <w:r w:rsidR="00F3468C">
              <w:rPr>
                <w:rFonts w:asciiTheme="minorHAnsi" w:hAnsiTheme="minorHAnsi" w:cstheme="minorHAnsi"/>
                <w:bCs/>
                <w:sz w:val="22"/>
                <w:szCs w:val="22"/>
              </w:rPr>
              <w:t xml:space="preserve"> </w:t>
            </w:r>
          </w:p>
          <w:p w14:paraId="6D82D40F" w14:textId="77777777" w:rsidR="00F3468C" w:rsidRDefault="00F3468C" w:rsidP="00F3468C">
            <w:pPr>
              <w:jc w:val="both"/>
              <w:rPr>
                <w:rFonts w:asciiTheme="minorHAnsi" w:hAnsiTheme="minorHAnsi" w:cstheme="minorHAnsi"/>
                <w:bCs/>
                <w:sz w:val="22"/>
                <w:szCs w:val="22"/>
              </w:rPr>
            </w:pPr>
          </w:p>
          <w:p w14:paraId="71A0E64A" w14:textId="674845C5" w:rsidR="004F2A14" w:rsidRPr="007B3EAE" w:rsidRDefault="00F3468C" w:rsidP="007B3EAE">
            <w:pPr>
              <w:jc w:val="both"/>
              <w:rPr>
                <w:rFonts w:asciiTheme="minorHAnsi" w:hAnsiTheme="minorHAnsi" w:cstheme="minorHAnsi"/>
                <w:bCs/>
                <w:sz w:val="22"/>
                <w:szCs w:val="22"/>
                <w:highlight w:val="yellow"/>
              </w:rPr>
            </w:pPr>
            <w:r>
              <w:rPr>
                <w:rFonts w:asciiTheme="minorHAnsi" w:hAnsiTheme="minorHAnsi" w:cstheme="minorHAnsi"/>
                <w:bCs/>
                <w:sz w:val="22"/>
                <w:szCs w:val="22"/>
              </w:rPr>
              <w:lastRenderedPageBreak/>
              <w:t xml:space="preserve">Différents groupes expérimentaux seront créés afin d’exposer les participants à différentes stratégies, et des comparaisons seront fait avec un groupe contrôle. </w:t>
            </w:r>
            <w:r w:rsidRPr="009901A9">
              <w:rPr>
                <w:rFonts w:asciiTheme="minorHAnsi" w:hAnsiTheme="minorHAnsi" w:cstheme="minorHAnsi"/>
                <w:bCs/>
                <w:sz w:val="22"/>
                <w:szCs w:val="22"/>
              </w:rPr>
              <w:t>Chaque stratégie va être ciblée sur un des facteurs qui interagissent dans le comportement :  le facteur cognitif (</w:t>
            </w:r>
            <w:r>
              <w:rPr>
                <w:rFonts w:asciiTheme="minorHAnsi" w:hAnsiTheme="minorHAnsi" w:cstheme="minorHAnsi"/>
                <w:bCs/>
                <w:sz w:val="22"/>
                <w:szCs w:val="22"/>
              </w:rPr>
              <w:t xml:space="preserve">ex : </w:t>
            </w:r>
            <w:r w:rsidRPr="009901A9">
              <w:rPr>
                <w:rFonts w:asciiTheme="minorHAnsi" w:hAnsiTheme="minorHAnsi" w:cstheme="minorHAnsi"/>
                <w:bCs/>
                <w:sz w:val="22"/>
                <w:szCs w:val="22"/>
              </w:rPr>
              <w:t>connaissances), les influences environnementales (</w:t>
            </w:r>
            <w:r>
              <w:rPr>
                <w:rFonts w:asciiTheme="minorHAnsi" w:hAnsiTheme="minorHAnsi" w:cstheme="minorHAnsi"/>
                <w:bCs/>
                <w:sz w:val="22"/>
                <w:szCs w:val="22"/>
              </w:rPr>
              <w:t xml:space="preserve">ex : </w:t>
            </w:r>
            <w:r w:rsidRPr="009901A9">
              <w:rPr>
                <w:rFonts w:asciiTheme="minorHAnsi" w:hAnsiTheme="minorHAnsi" w:cstheme="minorHAnsi"/>
                <w:bCs/>
                <w:sz w:val="22"/>
                <w:szCs w:val="22"/>
              </w:rPr>
              <w:t>contexte social) et le comportement (</w:t>
            </w:r>
            <w:r>
              <w:rPr>
                <w:rFonts w:asciiTheme="minorHAnsi" w:hAnsiTheme="minorHAnsi" w:cstheme="minorHAnsi"/>
                <w:bCs/>
                <w:sz w:val="22"/>
                <w:szCs w:val="22"/>
              </w:rPr>
              <w:t xml:space="preserve">ex : </w:t>
            </w:r>
            <w:r w:rsidRPr="009901A9">
              <w:rPr>
                <w:rFonts w:asciiTheme="minorHAnsi" w:hAnsiTheme="minorHAnsi" w:cstheme="minorHAnsi"/>
                <w:bCs/>
                <w:sz w:val="22"/>
                <w:szCs w:val="22"/>
              </w:rPr>
              <w:t>compétences).</w:t>
            </w:r>
            <w:r>
              <w:rPr>
                <w:rFonts w:asciiTheme="minorHAnsi" w:hAnsiTheme="minorHAnsi" w:cstheme="minorHAnsi"/>
                <w:bCs/>
                <w:sz w:val="22"/>
                <w:szCs w:val="22"/>
              </w:rPr>
              <w:t xml:space="preserve"> Des études seront menées en laboratoire et contexte réel (i.e. restaurant expérimental). </w:t>
            </w:r>
            <w:r w:rsidRPr="00D35BF4">
              <w:rPr>
                <w:rFonts w:asciiTheme="minorHAnsi" w:hAnsiTheme="minorHAnsi" w:cstheme="minorHAnsi"/>
                <w:bCs/>
                <w:sz w:val="22"/>
                <w:szCs w:val="22"/>
              </w:rPr>
              <w:t>Les variables qui pourront être mesurées dans l’ensemble du projet de thèse</w:t>
            </w:r>
            <w:r>
              <w:rPr>
                <w:rFonts w:asciiTheme="minorHAnsi" w:hAnsiTheme="minorHAnsi" w:cstheme="minorHAnsi"/>
                <w:bCs/>
                <w:sz w:val="22"/>
                <w:szCs w:val="22"/>
              </w:rPr>
              <w:t xml:space="preserve"> </w:t>
            </w:r>
            <w:r w:rsidRPr="00D35BF4">
              <w:rPr>
                <w:rFonts w:asciiTheme="minorHAnsi" w:hAnsiTheme="minorHAnsi" w:cstheme="minorHAnsi"/>
                <w:bCs/>
                <w:sz w:val="22"/>
                <w:szCs w:val="22"/>
              </w:rPr>
              <w:t xml:space="preserve">sont très variées et peuvent comprendre des mesures quantitatives (scores, temps de réaction), jusqu'au choix </w:t>
            </w:r>
            <w:r>
              <w:rPr>
                <w:rFonts w:asciiTheme="minorHAnsi" w:hAnsiTheme="minorHAnsi" w:cstheme="minorHAnsi"/>
                <w:bCs/>
                <w:sz w:val="22"/>
                <w:szCs w:val="22"/>
              </w:rPr>
              <w:t>de</w:t>
            </w:r>
            <w:r w:rsidRPr="00D35BF4">
              <w:rPr>
                <w:rFonts w:asciiTheme="minorHAnsi" w:hAnsiTheme="minorHAnsi" w:cstheme="minorHAnsi"/>
                <w:bCs/>
                <w:sz w:val="22"/>
                <w:szCs w:val="22"/>
              </w:rPr>
              <w:t xml:space="preserve"> repas</w:t>
            </w:r>
            <w:r>
              <w:rPr>
                <w:rFonts w:asciiTheme="minorHAnsi" w:hAnsiTheme="minorHAnsi" w:cstheme="minorHAnsi"/>
                <w:bCs/>
                <w:sz w:val="22"/>
                <w:szCs w:val="22"/>
              </w:rPr>
              <w:t xml:space="preserve"> ou la mesure du</w:t>
            </w:r>
            <w:r w:rsidRPr="00D35BF4">
              <w:rPr>
                <w:rFonts w:asciiTheme="minorHAnsi" w:hAnsiTheme="minorHAnsi" w:cstheme="minorHAnsi"/>
                <w:bCs/>
                <w:sz w:val="22"/>
                <w:szCs w:val="22"/>
              </w:rPr>
              <w:t xml:space="preserve"> gaspillage alimentaire. L’efficacité des stratégies sera mesurée avant et après de façon explicite et implicite afin d’analyser des possibles effets à court et moyen terme.</w:t>
            </w:r>
            <w:r>
              <w:rPr>
                <w:rFonts w:asciiTheme="minorHAnsi" w:hAnsiTheme="minorHAnsi" w:cstheme="minorHAnsi"/>
                <w:bCs/>
                <w:sz w:val="22"/>
                <w:szCs w:val="22"/>
              </w:rPr>
              <w:t xml:space="preserve"> Une partie de ce travail également fait en contexte « cross culturel » afin de comparer les résultats obtenus ici en France et dans un autre pays.</w:t>
            </w:r>
          </w:p>
          <w:p w14:paraId="44AF8DA2" w14:textId="77777777" w:rsidR="0068503C" w:rsidRPr="009E4133" w:rsidRDefault="0068503C" w:rsidP="005E4E7D">
            <w:pPr>
              <w:pStyle w:val="Contenudetableau"/>
              <w:snapToGrid w:val="0"/>
              <w:rPr>
                <w:rFonts w:asciiTheme="minorHAnsi" w:hAnsiTheme="minorHAnsi" w:cstheme="minorHAnsi"/>
                <w:sz w:val="22"/>
                <w:szCs w:val="22"/>
              </w:rPr>
            </w:pPr>
          </w:p>
        </w:tc>
      </w:tr>
      <w:tr w:rsidR="007E2242" w:rsidRPr="009E4133" w14:paraId="08D73D93" w14:textId="77777777" w:rsidTr="00591A49">
        <w:tc>
          <w:tcPr>
            <w:tcW w:w="1985" w:type="dxa"/>
            <w:tcBorders>
              <w:left w:val="single" w:sz="6" w:space="0" w:color="000000"/>
              <w:bottom w:val="single" w:sz="1" w:space="0" w:color="000000"/>
            </w:tcBorders>
            <w:shd w:val="clear" w:color="auto" w:fill="auto"/>
          </w:tcPr>
          <w:p w14:paraId="35F6B11D" w14:textId="77777777" w:rsidR="007E2242" w:rsidRPr="009E4133" w:rsidRDefault="007E2242" w:rsidP="000D378C">
            <w:pPr>
              <w:pStyle w:val="Contenudetableau"/>
              <w:rPr>
                <w:rFonts w:asciiTheme="minorHAnsi" w:eastAsia="Arial" w:hAnsiTheme="minorHAnsi" w:cstheme="minorHAnsi"/>
                <w:sz w:val="22"/>
                <w:szCs w:val="22"/>
              </w:rPr>
            </w:pPr>
            <w:r w:rsidRPr="009E4133">
              <w:rPr>
                <w:rFonts w:asciiTheme="minorHAnsi" w:hAnsiTheme="minorHAnsi" w:cstheme="minorHAnsi"/>
                <w:b/>
                <w:sz w:val="22"/>
                <w:szCs w:val="22"/>
              </w:rPr>
              <w:lastRenderedPageBreak/>
              <w:t>Description des missions à exercer ou des taches à exécuter</w:t>
            </w:r>
            <w:r w:rsidRPr="009E4133">
              <w:rPr>
                <w:rFonts w:asciiTheme="minorHAnsi" w:hAnsiTheme="minorHAnsi" w:cstheme="minorHAnsi"/>
                <w:sz w:val="22"/>
                <w:szCs w:val="22"/>
              </w:rPr>
              <w:t xml:space="preserve"> </w:t>
            </w:r>
          </w:p>
        </w:tc>
        <w:tc>
          <w:tcPr>
            <w:tcW w:w="8720" w:type="dxa"/>
            <w:gridSpan w:val="2"/>
            <w:tcBorders>
              <w:left w:val="single" w:sz="1" w:space="0" w:color="000000"/>
              <w:bottom w:val="single" w:sz="1" w:space="0" w:color="000000"/>
              <w:right w:val="single" w:sz="6" w:space="0" w:color="000000"/>
            </w:tcBorders>
            <w:shd w:val="clear" w:color="auto" w:fill="auto"/>
          </w:tcPr>
          <w:p w14:paraId="5570956A" w14:textId="77777777" w:rsidR="00F3468C" w:rsidRPr="00D35BF4" w:rsidRDefault="00F3468C" w:rsidP="00F3468C">
            <w:pPr>
              <w:jc w:val="both"/>
              <w:rPr>
                <w:rFonts w:asciiTheme="minorHAnsi" w:hAnsiTheme="minorHAnsi" w:cstheme="minorHAnsi"/>
                <w:b/>
                <w:sz w:val="22"/>
                <w:szCs w:val="22"/>
              </w:rPr>
            </w:pPr>
            <w:r>
              <w:rPr>
                <w:rFonts w:asciiTheme="minorHAnsi" w:hAnsiTheme="minorHAnsi" w:cstheme="minorHAnsi"/>
                <w:b/>
                <w:sz w:val="22"/>
                <w:szCs w:val="22"/>
              </w:rPr>
              <w:t>Missions</w:t>
            </w:r>
            <w:r w:rsidRPr="00D35BF4">
              <w:rPr>
                <w:rFonts w:asciiTheme="minorHAnsi" w:hAnsiTheme="minorHAnsi" w:cstheme="minorHAnsi"/>
                <w:b/>
                <w:sz w:val="22"/>
                <w:szCs w:val="22"/>
              </w:rPr>
              <w:t xml:space="preserve"> principales de la thèse : </w:t>
            </w:r>
          </w:p>
          <w:p w14:paraId="5B20F386" w14:textId="77777777" w:rsidR="00F3468C" w:rsidRPr="00D35BF4" w:rsidRDefault="00F3468C" w:rsidP="00F3468C">
            <w:pPr>
              <w:pStyle w:val="Paragraphedeliste"/>
              <w:numPr>
                <w:ilvl w:val="0"/>
                <w:numId w:val="5"/>
              </w:numPr>
              <w:jc w:val="both"/>
              <w:rPr>
                <w:rFonts w:asciiTheme="minorHAnsi" w:hAnsiTheme="minorHAnsi" w:cstheme="minorHAnsi"/>
                <w:sz w:val="22"/>
                <w:szCs w:val="22"/>
              </w:rPr>
            </w:pPr>
            <w:r w:rsidRPr="00D35BF4">
              <w:rPr>
                <w:rFonts w:asciiTheme="minorHAnsi" w:hAnsiTheme="minorHAnsi" w:cstheme="minorHAnsi"/>
                <w:sz w:val="22"/>
                <w:szCs w:val="22"/>
              </w:rPr>
              <w:t>Rédaction de synthèses bibliographiques concernant le sujet de thèse</w:t>
            </w:r>
          </w:p>
          <w:p w14:paraId="1A2B4ABA" w14:textId="77777777" w:rsidR="00F3468C" w:rsidRPr="00D35BF4" w:rsidRDefault="00F3468C" w:rsidP="00F3468C">
            <w:pPr>
              <w:pStyle w:val="Paragraphedeliste"/>
              <w:numPr>
                <w:ilvl w:val="0"/>
                <w:numId w:val="5"/>
              </w:numPr>
              <w:jc w:val="both"/>
              <w:rPr>
                <w:rFonts w:asciiTheme="minorHAnsi" w:hAnsiTheme="minorHAnsi" w:cstheme="minorHAnsi"/>
                <w:sz w:val="22"/>
                <w:szCs w:val="22"/>
              </w:rPr>
            </w:pPr>
            <w:r w:rsidRPr="00D35BF4">
              <w:rPr>
                <w:rFonts w:asciiTheme="minorHAnsi" w:hAnsiTheme="minorHAnsi" w:cstheme="minorHAnsi"/>
                <w:sz w:val="22"/>
                <w:szCs w:val="22"/>
              </w:rPr>
              <w:t xml:space="preserve">Création et élaboration </w:t>
            </w:r>
            <w:r>
              <w:rPr>
                <w:rFonts w:asciiTheme="minorHAnsi" w:hAnsiTheme="minorHAnsi" w:cstheme="minorHAnsi"/>
                <w:sz w:val="22"/>
                <w:szCs w:val="22"/>
              </w:rPr>
              <w:t>de</w:t>
            </w:r>
            <w:r w:rsidRPr="00D35BF4">
              <w:rPr>
                <w:rFonts w:asciiTheme="minorHAnsi" w:hAnsiTheme="minorHAnsi" w:cstheme="minorHAnsi"/>
                <w:sz w:val="22"/>
                <w:szCs w:val="22"/>
              </w:rPr>
              <w:t xml:space="preserve"> protocoles expérimentaux</w:t>
            </w:r>
          </w:p>
          <w:p w14:paraId="09DE7C65" w14:textId="77777777" w:rsidR="00F3468C" w:rsidRPr="00D35BF4" w:rsidRDefault="00F3468C" w:rsidP="00F3468C">
            <w:pPr>
              <w:pStyle w:val="Paragraphedeliste"/>
              <w:numPr>
                <w:ilvl w:val="0"/>
                <w:numId w:val="5"/>
              </w:numPr>
              <w:jc w:val="both"/>
              <w:rPr>
                <w:rFonts w:asciiTheme="minorHAnsi" w:hAnsiTheme="minorHAnsi" w:cstheme="minorHAnsi"/>
                <w:sz w:val="22"/>
                <w:szCs w:val="22"/>
              </w:rPr>
            </w:pPr>
            <w:r w:rsidRPr="00D35BF4">
              <w:rPr>
                <w:rFonts w:asciiTheme="minorHAnsi" w:hAnsiTheme="minorHAnsi" w:cstheme="minorHAnsi"/>
                <w:sz w:val="22"/>
                <w:szCs w:val="22"/>
              </w:rPr>
              <w:t>Réalisation d'études en laboratoire et dans un contexte réel (ex : restaurant expérimental)</w:t>
            </w:r>
          </w:p>
          <w:p w14:paraId="3756D25C" w14:textId="77777777" w:rsidR="00F3468C" w:rsidRPr="00D35BF4" w:rsidRDefault="00F3468C" w:rsidP="00F3468C">
            <w:pPr>
              <w:pStyle w:val="Paragraphedeliste"/>
              <w:numPr>
                <w:ilvl w:val="0"/>
                <w:numId w:val="5"/>
              </w:numPr>
              <w:jc w:val="both"/>
              <w:rPr>
                <w:rFonts w:asciiTheme="minorHAnsi" w:hAnsiTheme="minorHAnsi" w:cstheme="minorHAnsi"/>
                <w:sz w:val="22"/>
                <w:szCs w:val="22"/>
              </w:rPr>
            </w:pPr>
            <w:r w:rsidRPr="00D35BF4">
              <w:rPr>
                <w:rFonts w:asciiTheme="minorHAnsi" w:hAnsiTheme="minorHAnsi" w:cstheme="minorHAnsi"/>
                <w:sz w:val="22"/>
                <w:szCs w:val="22"/>
              </w:rPr>
              <w:t>Collecte de données et organisation de bases de données</w:t>
            </w:r>
          </w:p>
          <w:p w14:paraId="18D0D895" w14:textId="77777777" w:rsidR="00F3468C" w:rsidRPr="00D35BF4" w:rsidRDefault="00F3468C" w:rsidP="00F3468C">
            <w:pPr>
              <w:pStyle w:val="Paragraphedeliste"/>
              <w:numPr>
                <w:ilvl w:val="0"/>
                <w:numId w:val="5"/>
              </w:numPr>
              <w:jc w:val="both"/>
              <w:rPr>
                <w:rFonts w:asciiTheme="minorHAnsi" w:hAnsiTheme="minorHAnsi" w:cstheme="minorHAnsi"/>
                <w:sz w:val="22"/>
                <w:szCs w:val="22"/>
              </w:rPr>
            </w:pPr>
            <w:r w:rsidRPr="00D35BF4">
              <w:rPr>
                <w:rFonts w:asciiTheme="minorHAnsi" w:hAnsiTheme="minorHAnsi" w:cstheme="minorHAnsi"/>
                <w:sz w:val="22"/>
                <w:szCs w:val="22"/>
              </w:rPr>
              <w:t>Analyse statistique des données selon le type de données collectées</w:t>
            </w:r>
          </w:p>
          <w:p w14:paraId="1F1198B5" w14:textId="77777777" w:rsidR="00F3468C" w:rsidRPr="00D35BF4" w:rsidRDefault="00F3468C" w:rsidP="00F3468C">
            <w:pPr>
              <w:pStyle w:val="Paragraphedeliste"/>
              <w:numPr>
                <w:ilvl w:val="0"/>
                <w:numId w:val="5"/>
              </w:numPr>
              <w:jc w:val="both"/>
              <w:rPr>
                <w:rFonts w:asciiTheme="minorHAnsi" w:hAnsiTheme="minorHAnsi" w:cstheme="minorHAnsi"/>
                <w:sz w:val="22"/>
                <w:szCs w:val="22"/>
              </w:rPr>
            </w:pPr>
            <w:r w:rsidRPr="00D35BF4">
              <w:rPr>
                <w:rFonts w:asciiTheme="minorHAnsi" w:hAnsiTheme="minorHAnsi" w:cstheme="minorHAnsi"/>
                <w:sz w:val="22"/>
                <w:szCs w:val="22"/>
              </w:rPr>
              <w:t xml:space="preserve">Rédaction de publications scientifiques et valorisation de résultats (ex : diffusion scientifique lors de congres, </w:t>
            </w:r>
            <w:r>
              <w:rPr>
                <w:rFonts w:asciiTheme="minorHAnsi" w:hAnsiTheme="minorHAnsi" w:cstheme="minorHAnsi"/>
                <w:sz w:val="22"/>
                <w:szCs w:val="22"/>
              </w:rPr>
              <w:t xml:space="preserve">auprès du </w:t>
            </w:r>
            <w:r w:rsidRPr="00D35BF4">
              <w:rPr>
                <w:rFonts w:asciiTheme="minorHAnsi" w:hAnsiTheme="minorHAnsi" w:cstheme="minorHAnsi"/>
                <w:sz w:val="22"/>
                <w:szCs w:val="22"/>
              </w:rPr>
              <w:t xml:space="preserve">grand public …) </w:t>
            </w:r>
          </w:p>
          <w:p w14:paraId="53F56958" w14:textId="77777777" w:rsidR="00F610EC" w:rsidRPr="009E4133" w:rsidRDefault="00F610EC" w:rsidP="00F3468C">
            <w:pPr>
              <w:pStyle w:val="Contenudetableau"/>
              <w:snapToGrid w:val="0"/>
              <w:rPr>
                <w:rFonts w:asciiTheme="minorHAnsi" w:hAnsiTheme="minorHAnsi" w:cstheme="minorHAnsi"/>
                <w:sz w:val="22"/>
                <w:szCs w:val="22"/>
              </w:rPr>
            </w:pPr>
          </w:p>
        </w:tc>
      </w:tr>
      <w:tr w:rsidR="00902783" w:rsidRPr="009E4133" w14:paraId="71499596" w14:textId="77777777" w:rsidTr="00591A49">
        <w:trPr>
          <w:trHeight w:val="693"/>
        </w:trPr>
        <w:tc>
          <w:tcPr>
            <w:tcW w:w="1985" w:type="dxa"/>
            <w:tcBorders>
              <w:left w:val="single" w:sz="6" w:space="0" w:color="000000"/>
              <w:bottom w:val="single" w:sz="1" w:space="0" w:color="000000"/>
            </w:tcBorders>
            <w:shd w:val="clear" w:color="auto" w:fill="auto"/>
          </w:tcPr>
          <w:p w14:paraId="4461D365" w14:textId="77777777" w:rsidR="00902783" w:rsidRPr="009E4133" w:rsidRDefault="00902783" w:rsidP="000F2C69">
            <w:pPr>
              <w:pStyle w:val="Contenudetableau"/>
              <w:rPr>
                <w:rFonts w:asciiTheme="minorHAnsi" w:hAnsiTheme="minorHAnsi" w:cstheme="minorHAnsi"/>
                <w:b/>
                <w:sz w:val="22"/>
                <w:szCs w:val="22"/>
              </w:rPr>
            </w:pPr>
            <w:r w:rsidRPr="009E4133">
              <w:rPr>
                <w:rFonts w:asciiTheme="minorHAnsi" w:hAnsiTheme="minorHAnsi" w:cstheme="minorHAnsi"/>
                <w:b/>
                <w:sz w:val="22"/>
                <w:szCs w:val="22"/>
              </w:rPr>
              <w:t>Champ relationnel du poste</w:t>
            </w:r>
            <w:r w:rsidRPr="009E4133">
              <w:rPr>
                <w:rFonts w:asciiTheme="minorHAnsi" w:hAnsiTheme="minorHAnsi" w:cstheme="minorHAnsi"/>
                <w:sz w:val="22"/>
                <w:szCs w:val="22"/>
              </w:rPr>
              <w:t xml:space="preserve"> </w:t>
            </w:r>
          </w:p>
        </w:tc>
        <w:tc>
          <w:tcPr>
            <w:tcW w:w="8720" w:type="dxa"/>
            <w:gridSpan w:val="2"/>
            <w:tcBorders>
              <w:left w:val="single" w:sz="1" w:space="0" w:color="000000"/>
              <w:bottom w:val="single" w:sz="1" w:space="0" w:color="000000"/>
              <w:right w:val="single" w:sz="6" w:space="0" w:color="000000"/>
            </w:tcBorders>
            <w:shd w:val="clear" w:color="auto" w:fill="auto"/>
          </w:tcPr>
          <w:p w14:paraId="77F79CDC" w14:textId="30406160" w:rsidR="00902783" w:rsidRPr="009E4133" w:rsidRDefault="00F3468C" w:rsidP="00275008">
            <w:pPr>
              <w:pStyle w:val="western"/>
              <w:spacing w:before="0"/>
              <w:ind w:right="0"/>
              <w:jc w:val="both"/>
              <w:rPr>
                <w:rFonts w:asciiTheme="minorHAnsi" w:hAnsiTheme="minorHAnsi" w:cstheme="minorHAnsi"/>
              </w:rPr>
            </w:pPr>
            <w:r w:rsidRPr="00F3468C">
              <w:rPr>
                <w:rFonts w:asciiTheme="minorHAnsi" w:hAnsiTheme="minorHAnsi" w:cstheme="minorHAnsi"/>
              </w:rPr>
              <w:t>Pour ce projet, des collaborations avec différents collègues, internes et externes au CSGA, en psychologie, nutrition, sciences du consommateur, développement informatique et des chefs cuisiniers sont prévues.</w:t>
            </w:r>
          </w:p>
        </w:tc>
      </w:tr>
      <w:tr w:rsidR="004F2A14" w:rsidRPr="009E4133" w14:paraId="49AAF2A6" w14:textId="77777777" w:rsidTr="00591A49">
        <w:trPr>
          <w:trHeight w:val="693"/>
        </w:trPr>
        <w:tc>
          <w:tcPr>
            <w:tcW w:w="1985" w:type="dxa"/>
            <w:tcBorders>
              <w:left w:val="single" w:sz="6" w:space="0" w:color="000000"/>
              <w:bottom w:val="single" w:sz="1" w:space="0" w:color="000000"/>
            </w:tcBorders>
            <w:shd w:val="clear" w:color="auto" w:fill="auto"/>
          </w:tcPr>
          <w:p w14:paraId="2EFC8A76" w14:textId="77777777" w:rsidR="004F2A14" w:rsidRPr="009E4133" w:rsidRDefault="004F2A14" w:rsidP="004F2A14">
            <w:pPr>
              <w:pStyle w:val="Contenudetableau"/>
              <w:rPr>
                <w:rFonts w:asciiTheme="minorHAnsi" w:hAnsiTheme="minorHAnsi" w:cstheme="minorHAnsi"/>
                <w:b/>
                <w:sz w:val="22"/>
                <w:szCs w:val="22"/>
              </w:rPr>
            </w:pPr>
            <w:r w:rsidRPr="009E4133">
              <w:rPr>
                <w:rFonts w:asciiTheme="minorHAnsi" w:hAnsiTheme="minorHAnsi" w:cstheme="minorHAnsi"/>
                <w:b/>
                <w:sz w:val="22"/>
                <w:szCs w:val="22"/>
              </w:rPr>
              <w:t>Conditions particulières d</w:t>
            </w:r>
            <w:r w:rsidR="00BC18EB" w:rsidRPr="009E4133">
              <w:rPr>
                <w:rFonts w:asciiTheme="minorHAnsi" w:hAnsiTheme="minorHAnsi" w:cstheme="minorHAnsi"/>
                <w:b/>
                <w:sz w:val="22"/>
                <w:szCs w:val="22"/>
              </w:rPr>
              <w:t>'</w:t>
            </w:r>
            <w:r w:rsidRPr="009E4133">
              <w:rPr>
                <w:rFonts w:asciiTheme="minorHAnsi" w:hAnsiTheme="minorHAnsi" w:cstheme="minorHAnsi"/>
                <w:b/>
                <w:sz w:val="22"/>
                <w:szCs w:val="22"/>
              </w:rPr>
              <w:t>exercice</w:t>
            </w:r>
          </w:p>
        </w:tc>
        <w:tc>
          <w:tcPr>
            <w:tcW w:w="8720" w:type="dxa"/>
            <w:gridSpan w:val="2"/>
            <w:tcBorders>
              <w:left w:val="single" w:sz="1" w:space="0" w:color="000000"/>
              <w:bottom w:val="single" w:sz="1" w:space="0" w:color="000000"/>
              <w:right w:val="single" w:sz="6" w:space="0" w:color="000000"/>
            </w:tcBorders>
            <w:shd w:val="clear" w:color="auto" w:fill="auto"/>
          </w:tcPr>
          <w:p w14:paraId="2958AB28" w14:textId="66F06172" w:rsidR="004F2A14" w:rsidRPr="00F3468C" w:rsidRDefault="00F3468C" w:rsidP="00F3468C">
            <w:pPr>
              <w:jc w:val="both"/>
              <w:rPr>
                <w:rFonts w:asciiTheme="minorHAnsi" w:hAnsiTheme="minorHAnsi" w:cstheme="minorHAnsi"/>
                <w:sz w:val="22"/>
                <w:szCs w:val="22"/>
              </w:rPr>
            </w:pPr>
            <w:r w:rsidRPr="00D35BF4">
              <w:rPr>
                <w:rFonts w:asciiTheme="minorHAnsi" w:hAnsiTheme="minorHAnsi" w:cstheme="minorHAnsi"/>
                <w:sz w:val="22"/>
                <w:szCs w:val="22"/>
              </w:rPr>
              <w:t xml:space="preserve">Le / la candidat(e) devra être issu.e d’un Master de Sciences du consommateur, Sciences des aliments, Psychologie (cognitive) et/ou un cursus d'Ingénieur en Agronomie/Agro-alimentaire avec une expérience concrète en recherche (stage). </w:t>
            </w:r>
            <w:r>
              <w:rPr>
                <w:rFonts w:asciiTheme="minorHAnsi" w:hAnsiTheme="minorHAnsi" w:cstheme="minorHAnsi"/>
                <w:sz w:val="22"/>
                <w:szCs w:val="22"/>
              </w:rPr>
              <w:t>Une</w:t>
            </w:r>
            <w:r w:rsidRPr="00D35BF4">
              <w:rPr>
                <w:rFonts w:asciiTheme="minorHAnsi" w:hAnsiTheme="minorHAnsi" w:cstheme="minorHAnsi"/>
                <w:sz w:val="22"/>
                <w:szCs w:val="22"/>
              </w:rPr>
              <w:t xml:space="preserve"> compréhension des défis liés à la transition alimentaire</w:t>
            </w:r>
            <w:r>
              <w:rPr>
                <w:rFonts w:asciiTheme="minorHAnsi" w:hAnsiTheme="minorHAnsi" w:cstheme="minorHAnsi"/>
                <w:sz w:val="22"/>
                <w:szCs w:val="22"/>
              </w:rPr>
              <w:t xml:space="preserve"> serait appréciée</w:t>
            </w:r>
            <w:r w:rsidRPr="00D35BF4">
              <w:rPr>
                <w:rFonts w:asciiTheme="minorHAnsi" w:hAnsiTheme="minorHAnsi" w:cstheme="minorHAnsi"/>
                <w:sz w:val="22"/>
                <w:szCs w:val="22"/>
              </w:rPr>
              <w:t>.</w:t>
            </w:r>
          </w:p>
        </w:tc>
      </w:tr>
      <w:tr w:rsidR="00902783" w:rsidRPr="009E4133" w14:paraId="703A7C02" w14:textId="77777777" w:rsidTr="00591A49">
        <w:trPr>
          <w:trHeight w:val="244"/>
        </w:trPr>
        <w:tc>
          <w:tcPr>
            <w:tcW w:w="1985" w:type="dxa"/>
            <w:vMerge w:val="restart"/>
            <w:tcBorders>
              <w:left w:val="single" w:sz="6" w:space="0" w:color="000000"/>
              <w:bottom w:val="single" w:sz="1" w:space="0" w:color="000000"/>
            </w:tcBorders>
            <w:shd w:val="clear" w:color="auto" w:fill="auto"/>
          </w:tcPr>
          <w:p w14:paraId="3E2BB155" w14:textId="77777777" w:rsidR="00902783" w:rsidRPr="009E4133" w:rsidRDefault="00902783" w:rsidP="00B827D1">
            <w:pPr>
              <w:pStyle w:val="Contenudetableau"/>
              <w:spacing w:after="283"/>
              <w:rPr>
                <w:rFonts w:asciiTheme="minorHAnsi" w:hAnsiTheme="minorHAnsi" w:cstheme="minorHAnsi"/>
                <w:b/>
                <w:sz w:val="22"/>
                <w:szCs w:val="22"/>
              </w:rPr>
            </w:pPr>
            <w:r w:rsidRPr="009E4133">
              <w:rPr>
                <w:rFonts w:asciiTheme="minorHAnsi" w:hAnsiTheme="minorHAnsi" w:cstheme="minorHAnsi"/>
                <w:b/>
                <w:sz w:val="22"/>
                <w:szCs w:val="22"/>
              </w:rPr>
              <w:t>Compétences liées au poste</w:t>
            </w:r>
            <w:r w:rsidRPr="009E4133">
              <w:rPr>
                <w:rFonts w:asciiTheme="minorHAnsi" w:hAnsiTheme="minorHAnsi" w:cstheme="minorHAnsi"/>
                <w:sz w:val="22"/>
                <w:szCs w:val="22"/>
              </w:rPr>
              <w:t xml:space="preserve"> </w:t>
            </w:r>
          </w:p>
        </w:tc>
        <w:tc>
          <w:tcPr>
            <w:tcW w:w="4252" w:type="dxa"/>
            <w:tcBorders>
              <w:left w:val="single" w:sz="1" w:space="0" w:color="000000"/>
              <w:bottom w:val="single" w:sz="1" w:space="0" w:color="000000"/>
            </w:tcBorders>
            <w:shd w:val="clear" w:color="auto" w:fill="auto"/>
          </w:tcPr>
          <w:p w14:paraId="2D3EDA5A" w14:textId="77777777" w:rsidR="00902783" w:rsidRPr="009E4133" w:rsidRDefault="00902783" w:rsidP="0068503C">
            <w:pPr>
              <w:pStyle w:val="Contenudetableau"/>
              <w:jc w:val="center"/>
              <w:rPr>
                <w:rFonts w:asciiTheme="minorHAnsi" w:hAnsiTheme="minorHAnsi" w:cstheme="minorHAnsi"/>
                <w:b/>
                <w:sz w:val="22"/>
                <w:szCs w:val="22"/>
              </w:rPr>
            </w:pPr>
            <w:r w:rsidRPr="009E4133">
              <w:rPr>
                <w:rFonts w:asciiTheme="minorHAnsi" w:hAnsiTheme="minorHAnsi" w:cstheme="minorHAnsi"/>
                <w:b/>
                <w:sz w:val="22"/>
                <w:szCs w:val="22"/>
              </w:rPr>
              <w:t xml:space="preserve">Savoirs </w:t>
            </w:r>
          </w:p>
        </w:tc>
        <w:tc>
          <w:tcPr>
            <w:tcW w:w="4468" w:type="dxa"/>
            <w:tcBorders>
              <w:left w:val="single" w:sz="1" w:space="0" w:color="000000"/>
              <w:bottom w:val="single" w:sz="1" w:space="0" w:color="000000"/>
              <w:right w:val="single" w:sz="6" w:space="0" w:color="000000"/>
            </w:tcBorders>
            <w:shd w:val="clear" w:color="auto" w:fill="auto"/>
          </w:tcPr>
          <w:p w14:paraId="5F4B8BAE" w14:textId="1C902104" w:rsidR="00902783" w:rsidRPr="009E4133" w:rsidRDefault="00902783" w:rsidP="0068503C">
            <w:pPr>
              <w:pStyle w:val="Contenudetableau"/>
              <w:jc w:val="center"/>
              <w:rPr>
                <w:rFonts w:asciiTheme="minorHAnsi" w:hAnsiTheme="minorHAnsi" w:cstheme="minorHAnsi"/>
                <w:sz w:val="22"/>
                <w:szCs w:val="22"/>
              </w:rPr>
            </w:pPr>
            <w:r w:rsidRPr="009E4133">
              <w:rPr>
                <w:rFonts w:asciiTheme="minorHAnsi" w:hAnsiTheme="minorHAnsi" w:cstheme="minorHAnsi"/>
                <w:b/>
                <w:sz w:val="22"/>
                <w:szCs w:val="22"/>
              </w:rPr>
              <w:t>Savoir-</w:t>
            </w:r>
            <w:r w:rsidR="00F3468C">
              <w:rPr>
                <w:rFonts w:asciiTheme="minorHAnsi" w:hAnsiTheme="minorHAnsi" w:cstheme="minorHAnsi"/>
                <w:b/>
                <w:sz w:val="22"/>
                <w:szCs w:val="22"/>
              </w:rPr>
              <w:t>être</w:t>
            </w:r>
            <w:r w:rsidRPr="009E4133">
              <w:rPr>
                <w:rFonts w:asciiTheme="minorHAnsi" w:hAnsiTheme="minorHAnsi" w:cstheme="minorHAnsi"/>
                <w:sz w:val="22"/>
                <w:szCs w:val="22"/>
              </w:rPr>
              <w:t xml:space="preserve"> </w:t>
            </w:r>
          </w:p>
        </w:tc>
      </w:tr>
      <w:tr w:rsidR="00902783" w:rsidRPr="009E4133" w14:paraId="06F7DDCA" w14:textId="77777777" w:rsidTr="00591A49">
        <w:tc>
          <w:tcPr>
            <w:tcW w:w="1985" w:type="dxa"/>
            <w:vMerge/>
            <w:tcBorders>
              <w:left w:val="single" w:sz="6" w:space="0" w:color="000000"/>
              <w:bottom w:val="single" w:sz="1" w:space="0" w:color="000000"/>
            </w:tcBorders>
            <w:shd w:val="clear" w:color="auto" w:fill="auto"/>
          </w:tcPr>
          <w:p w14:paraId="0EB444DA" w14:textId="77777777" w:rsidR="00902783" w:rsidRPr="009E4133" w:rsidRDefault="00902783" w:rsidP="00275008">
            <w:pPr>
              <w:snapToGrid w:val="0"/>
              <w:rPr>
                <w:rFonts w:asciiTheme="minorHAnsi" w:hAnsiTheme="minorHAnsi" w:cstheme="minorHAnsi"/>
                <w:sz w:val="22"/>
                <w:szCs w:val="22"/>
              </w:rPr>
            </w:pPr>
          </w:p>
        </w:tc>
        <w:tc>
          <w:tcPr>
            <w:tcW w:w="4252" w:type="dxa"/>
            <w:tcBorders>
              <w:left w:val="single" w:sz="1" w:space="0" w:color="000000"/>
              <w:bottom w:val="single" w:sz="1" w:space="0" w:color="000000"/>
            </w:tcBorders>
            <w:shd w:val="clear" w:color="auto" w:fill="auto"/>
          </w:tcPr>
          <w:p w14:paraId="76CB9043" w14:textId="77777777" w:rsidR="00F3468C" w:rsidRPr="00D35BF4" w:rsidRDefault="00F3468C" w:rsidP="00F3468C">
            <w:pPr>
              <w:jc w:val="both"/>
              <w:rPr>
                <w:rFonts w:asciiTheme="minorHAnsi" w:hAnsiTheme="minorHAnsi" w:cstheme="minorHAnsi"/>
                <w:sz w:val="22"/>
                <w:szCs w:val="22"/>
                <w:lang w:bidi="fr-FR"/>
              </w:rPr>
            </w:pPr>
            <w:r w:rsidRPr="00D35BF4">
              <w:rPr>
                <w:rFonts w:asciiTheme="minorHAnsi" w:hAnsiTheme="minorHAnsi" w:cstheme="minorHAnsi"/>
                <w:sz w:val="22"/>
                <w:szCs w:val="22"/>
                <w:lang w:bidi="fr-FR"/>
              </w:rPr>
              <w:t>Le / la candidat(e) devra :</w:t>
            </w:r>
          </w:p>
          <w:p w14:paraId="7A6A6242" w14:textId="77777777" w:rsidR="00F3468C" w:rsidRPr="00D35BF4" w:rsidRDefault="00F3468C" w:rsidP="00F3468C">
            <w:pPr>
              <w:pStyle w:val="Paragraphedeliste"/>
              <w:numPr>
                <w:ilvl w:val="0"/>
                <w:numId w:val="6"/>
              </w:numPr>
              <w:ind w:left="567" w:hanging="283"/>
              <w:jc w:val="both"/>
              <w:rPr>
                <w:rFonts w:asciiTheme="minorHAnsi" w:hAnsiTheme="minorHAnsi" w:cstheme="minorHAnsi"/>
                <w:sz w:val="22"/>
                <w:szCs w:val="22"/>
                <w:lang w:bidi="fr-FR"/>
              </w:rPr>
            </w:pPr>
            <w:r w:rsidRPr="00D35BF4">
              <w:rPr>
                <w:rFonts w:asciiTheme="minorHAnsi" w:hAnsiTheme="minorHAnsi" w:cstheme="minorHAnsi"/>
                <w:sz w:val="22"/>
                <w:szCs w:val="22"/>
                <w:lang w:bidi="fr-FR"/>
              </w:rPr>
              <w:t>Avoir des connaissances statistiques et la maîtrise d’un logiciel d'analyses statistiques (R, SPSS, SAS, Xlstat...)</w:t>
            </w:r>
          </w:p>
          <w:p w14:paraId="5E486AFF" w14:textId="77777777" w:rsidR="00F3468C" w:rsidRPr="00D35BF4" w:rsidRDefault="00F3468C" w:rsidP="00F3468C">
            <w:pPr>
              <w:pStyle w:val="Paragraphedeliste"/>
              <w:numPr>
                <w:ilvl w:val="0"/>
                <w:numId w:val="6"/>
              </w:numPr>
              <w:ind w:left="567" w:hanging="283"/>
              <w:jc w:val="both"/>
              <w:rPr>
                <w:rFonts w:asciiTheme="minorHAnsi" w:hAnsiTheme="minorHAnsi" w:cstheme="minorHAnsi"/>
                <w:sz w:val="22"/>
                <w:szCs w:val="22"/>
                <w:lang w:bidi="fr-FR"/>
              </w:rPr>
            </w:pPr>
            <w:r w:rsidRPr="00D35BF4">
              <w:rPr>
                <w:rFonts w:asciiTheme="minorHAnsi" w:hAnsiTheme="minorHAnsi" w:cstheme="minorHAnsi"/>
                <w:sz w:val="22"/>
                <w:szCs w:val="22"/>
                <w:lang w:bidi="fr-FR"/>
              </w:rPr>
              <w:t>Avoir un bon niveau d’expression (orale et écrite) en français et en anglais</w:t>
            </w:r>
          </w:p>
          <w:p w14:paraId="1B3D9D91" w14:textId="77777777" w:rsidR="00F3468C" w:rsidRPr="00D35BF4" w:rsidRDefault="00F3468C" w:rsidP="00F3468C">
            <w:pPr>
              <w:pStyle w:val="Paragraphedeliste"/>
              <w:numPr>
                <w:ilvl w:val="0"/>
                <w:numId w:val="6"/>
              </w:numPr>
              <w:ind w:left="567" w:hanging="283"/>
              <w:jc w:val="both"/>
              <w:rPr>
                <w:rFonts w:asciiTheme="minorHAnsi" w:hAnsiTheme="minorHAnsi" w:cstheme="minorHAnsi"/>
                <w:sz w:val="22"/>
                <w:szCs w:val="22"/>
              </w:rPr>
            </w:pPr>
            <w:r w:rsidRPr="00D35BF4">
              <w:rPr>
                <w:rFonts w:asciiTheme="minorHAnsi" w:hAnsiTheme="minorHAnsi" w:cstheme="minorHAnsi"/>
                <w:sz w:val="22"/>
                <w:szCs w:val="22"/>
                <w:lang w:bidi="fr-FR"/>
              </w:rPr>
              <w:t>Une expérience des approches pluridisciplinaires serait un plus</w:t>
            </w:r>
          </w:p>
          <w:p w14:paraId="34C216DE" w14:textId="77777777" w:rsidR="00B622C0" w:rsidRPr="009E4133" w:rsidRDefault="00B622C0" w:rsidP="00275008">
            <w:pPr>
              <w:pStyle w:val="western"/>
              <w:spacing w:before="0"/>
              <w:ind w:right="0"/>
              <w:jc w:val="both"/>
              <w:rPr>
                <w:rFonts w:asciiTheme="minorHAnsi" w:hAnsiTheme="minorHAnsi" w:cstheme="minorHAnsi"/>
                <w:color w:val="auto"/>
                <w:lang w:eastAsia="ar-SA"/>
              </w:rPr>
            </w:pPr>
          </w:p>
          <w:p w14:paraId="14F41AEB" w14:textId="77777777" w:rsidR="004F2A14" w:rsidRPr="009E4133" w:rsidRDefault="004F2A14" w:rsidP="00275008">
            <w:pPr>
              <w:pStyle w:val="western"/>
              <w:spacing w:before="0"/>
              <w:ind w:right="0"/>
              <w:jc w:val="both"/>
              <w:rPr>
                <w:rFonts w:asciiTheme="minorHAnsi" w:hAnsiTheme="minorHAnsi" w:cstheme="minorHAnsi"/>
                <w:color w:val="auto"/>
                <w:lang w:eastAsia="ar-SA"/>
              </w:rPr>
            </w:pPr>
          </w:p>
          <w:p w14:paraId="73B95BCC" w14:textId="77777777" w:rsidR="004F2A14" w:rsidRPr="009E4133" w:rsidRDefault="004F2A14" w:rsidP="00275008">
            <w:pPr>
              <w:pStyle w:val="western"/>
              <w:spacing w:before="0"/>
              <w:ind w:right="0"/>
              <w:jc w:val="both"/>
              <w:rPr>
                <w:rFonts w:asciiTheme="minorHAnsi" w:hAnsiTheme="minorHAnsi" w:cstheme="minorHAnsi"/>
                <w:color w:val="auto"/>
                <w:lang w:eastAsia="ar-SA"/>
              </w:rPr>
            </w:pPr>
          </w:p>
        </w:tc>
        <w:tc>
          <w:tcPr>
            <w:tcW w:w="4468" w:type="dxa"/>
            <w:tcBorders>
              <w:left w:val="single" w:sz="1" w:space="0" w:color="000000"/>
              <w:bottom w:val="single" w:sz="1" w:space="0" w:color="000000"/>
              <w:right w:val="single" w:sz="6" w:space="0" w:color="000000"/>
            </w:tcBorders>
            <w:shd w:val="clear" w:color="auto" w:fill="auto"/>
          </w:tcPr>
          <w:p w14:paraId="5F6AAE3A" w14:textId="77777777" w:rsidR="00F3468C" w:rsidRPr="00D35BF4" w:rsidRDefault="00F3468C" w:rsidP="00F3468C">
            <w:pPr>
              <w:jc w:val="both"/>
              <w:rPr>
                <w:rFonts w:asciiTheme="minorHAnsi" w:hAnsiTheme="minorHAnsi" w:cstheme="minorHAnsi"/>
                <w:sz w:val="22"/>
                <w:szCs w:val="22"/>
              </w:rPr>
            </w:pPr>
            <w:r w:rsidRPr="00D35BF4">
              <w:rPr>
                <w:rFonts w:asciiTheme="minorHAnsi" w:hAnsiTheme="minorHAnsi" w:cstheme="minorHAnsi"/>
                <w:sz w:val="22"/>
                <w:szCs w:val="22"/>
              </w:rPr>
              <w:t>Savoir être :</w:t>
            </w:r>
          </w:p>
          <w:p w14:paraId="1AAAE0E8" w14:textId="77777777" w:rsidR="00F3468C" w:rsidRPr="00D35BF4" w:rsidRDefault="00F3468C" w:rsidP="00F3468C">
            <w:pPr>
              <w:pStyle w:val="Paragraphedeliste"/>
              <w:numPr>
                <w:ilvl w:val="0"/>
                <w:numId w:val="7"/>
              </w:numPr>
              <w:ind w:left="567"/>
              <w:jc w:val="both"/>
              <w:rPr>
                <w:rFonts w:asciiTheme="minorHAnsi" w:hAnsiTheme="minorHAnsi" w:cstheme="minorHAnsi"/>
                <w:sz w:val="22"/>
                <w:szCs w:val="22"/>
              </w:rPr>
            </w:pPr>
            <w:r w:rsidRPr="00D35BF4">
              <w:rPr>
                <w:rFonts w:asciiTheme="minorHAnsi" w:hAnsiTheme="minorHAnsi" w:cstheme="minorHAnsi"/>
                <w:sz w:val="22"/>
                <w:szCs w:val="22"/>
              </w:rPr>
              <w:t>Savoir gérer son temps et organiser les priorités</w:t>
            </w:r>
          </w:p>
          <w:p w14:paraId="2882E519" w14:textId="77777777" w:rsidR="00F3468C" w:rsidRDefault="00F3468C" w:rsidP="00F3468C">
            <w:pPr>
              <w:pStyle w:val="Paragraphedeliste"/>
              <w:numPr>
                <w:ilvl w:val="0"/>
                <w:numId w:val="7"/>
              </w:numPr>
              <w:ind w:left="567"/>
              <w:jc w:val="both"/>
              <w:rPr>
                <w:rFonts w:asciiTheme="minorHAnsi" w:hAnsiTheme="minorHAnsi" w:cstheme="minorHAnsi"/>
                <w:sz w:val="22"/>
                <w:szCs w:val="22"/>
              </w:rPr>
            </w:pPr>
            <w:r>
              <w:rPr>
                <w:rFonts w:asciiTheme="minorHAnsi" w:hAnsiTheme="minorHAnsi" w:cstheme="minorHAnsi"/>
                <w:sz w:val="22"/>
                <w:szCs w:val="22"/>
              </w:rPr>
              <w:t>Être créatif-ve et curieux-se</w:t>
            </w:r>
          </w:p>
          <w:p w14:paraId="409BA821" w14:textId="77777777" w:rsidR="00F3468C" w:rsidRPr="00D35BF4" w:rsidRDefault="00F3468C" w:rsidP="00F3468C">
            <w:pPr>
              <w:pStyle w:val="Paragraphedeliste"/>
              <w:numPr>
                <w:ilvl w:val="0"/>
                <w:numId w:val="7"/>
              </w:numPr>
              <w:ind w:left="567"/>
              <w:jc w:val="both"/>
              <w:rPr>
                <w:rFonts w:asciiTheme="minorHAnsi" w:hAnsiTheme="minorHAnsi" w:cstheme="minorHAnsi"/>
                <w:sz w:val="22"/>
                <w:szCs w:val="22"/>
              </w:rPr>
            </w:pPr>
            <w:r w:rsidRPr="00D35BF4">
              <w:rPr>
                <w:rFonts w:asciiTheme="minorHAnsi" w:hAnsiTheme="minorHAnsi" w:cstheme="minorHAnsi"/>
                <w:sz w:val="22"/>
                <w:szCs w:val="22"/>
              </w:rPr>
              <w:t>Posséder des compétences d'initiative et être force de proposition avec une autonomie dans le travail</w:t>
            </w:r>
          </w:p>
          <w:p w14:paraId="2E8DCEBC" w14:textId="77777777" w:rsidR="00F3468C" w:rsidRPr="00D35BF4" w:rsidRDefault="00F3468C" w:rsidP="00F3468C">
            <w:pPr>
              <w:pStyle w:val="Paragraphedeliste"/>
              <w:numPr>
                <w:ilvl w:val="0"/>
                <w:numId w:val="7"/>
              </w:numPr>
              <w:ind w:left="567"/>
              <w:jc w:val="both"/>
              <w:rPr>
                <w:rFonts w:asciiTheme="minorHAnsi" w:hAnsiTheme="minorHAnsi" w:cstheme="minorHAnsi"/>
                <w:sz w:val="22"/>
                <w:szCs w:val="22"/>
              </w:rPr>
            </w:pPr>
            <w:r w:rsidRPr="00D35BF4">
              <w:rPr>
                <w:rFonts w:asciiTheme="minorHAnsi" w:hAnsiTheme="minorHAnsi" w:cstheme="minorHAnsi"/>
                <w:sz w:val="22"/>
                <w:szCs w:val="22"/>
              </w:rPr>
              <w:t xml:space="preserve">Travailler en équipe et posséder des compétences relationnelles solides </w:t>
            </w:r>
          </w:p>
          <w:p w14:paraId="29038451" w14:textId="5DC70B06" w:rsidR="00B43F48" w:rsidRPr="00F3468C" w:rsidRDefault="00F3468C" w:rsidP="004F2A14">
            <w:pPr>
              <w:pStyle w:val="Paragraphedeliste"/>
              <w:numPr>
                <w:ilvl w:val="0"/>
                <w:numId w:val="7"/>
              </w:numPr>
              <w:ind w:left="567"/>
              <w:jc w:val="both"/>
              <w:rPr>
                <w:rFonts w:asciiTheme="minorHAnsi" w:hAnsiTheme="minorHAnsi" w:cstheme="minorHAnsi"/>
                <w:sz w:val="22"/>
                <w:szCs w:val="22"/>
              </w:rPr>
            </w:pPr>
            <w:r w:rsidRPr="00D35BF4">
              <w:rPr>
                <w:rFonts w:asciiTheme="minorHAnsi" w:hAnsiTheme="minorHAnsi" w:cstheme="minorHAnsi"/>
                <w:sz w:val="22"/>
                <w:szCs w:val="22"/>
              </w:rPr>
              <w:t>Savoir respecter la confidentialité et les principes éthiques liés aux études chez l'homme</w:t>
            </w:r>
          </w:p>
        </w:tc>
      </w:tr>
      <w:tr w:rsidR="00902783" w:rsidRPr="009E4133" w14:paraId="40704257" w14:textId="77777777" w:rsidTr="00591A49">
        <w:trPr>
          <w:trHeight w:val="705"/>
        </w:trPr>
        <w:tc>
          <w:tcPr>
            <w:tcW w:w="1985" w:type="dxa"/>
            <w:tcBorders>
              <w:left w:val="single" w:sz="6" w:space="0" w:color="000000"/>
              <w:bottom w:val="single" w:sz="6" w:space="0" w:color="000000"/>
            </w:tcBorders>
            <w:shd w:val="clear" w:color="auto" w:fill="auto"/>
          </w:tcPr>
          <w:p w14:paraId="6E0430FF" w14:textId="77777777" w:rsidR="00902783" w:rsidRPr="009E4133" w:rsidRDefault="00902783" w:rsidP="00B827D1">
            <w:pPr>
              <w:pStyle w:val="Contenudetableau"/>
              <w:spacing w:after="283"/>
              <w:rPr>
                <w:rFonts w:asciiTheme="minorHAnsi" w:hAnsiTheme="minorHAnsi" w:cstheme="minorHAnsi"/>
                <w:sz w:val="22"/>
                <w:szCs w:val="22"/>
              </w:rPr>
            </w:pPr>
            <w:r w:rsidRPr="009E4133">
              <w:rPr>
                <w:rFonts w:asciiTheme="minorHAnsi" w:hAnsiTheme="minorHAnsi" w:cstheme="minorHAnsi"/>
                <w:b/>
                <w:sz w:val="22"/>
                <w:szCs w:val="22"/>
              </w:rPr>
              <w:t>Personnes à contacter</w:t>
            </w:r>
            <w:r w:rsidRPr="009E4133">
              <w:rPr>
                <w:rFonts w:asciiTheme="minorHAnsi" w:hAnsiTheme="minorHAnsi" w:cstheme="minorHAnsi"/>
                <w:sz w:val="22"/>
                <w:szCs w:val="22"/>
              </w:rPr>
              <w:t xml:space="preserve"> </w:t>
            </w:r>
          </w:p>
        </w:tc>
        <w:tc>
          <w:tcPr>
            <w:tcW w:w="8720" w:type="dxa"/>
            <w:gridSpan w:val="2"/>
            <w:tcBorders>
              <w:left w:val="single" w:sz="1" w:space="0" w:color="000000"/>
              <w:bottom w:val="single" w:sz="6" w:space="0" w:color="000000"/>
              <w:right w:val="single" w:sz="6" w:space="0" w:color="000000"/>
            </w:tcBorders>
            <w:shd w:val="clear" w:color="auto" w:fill="auto"/>
          </w:tcPr>
          <w:p w14:paraId="589DFFEE" w14:textId="678C8372" w:rsidR="00382A82" w:rsidRPr="007B3EAE" w:rsidRDefault="00F3468C" w:rsidP="007B3EAE">
            <w:pPr>
              <w:rPr>
                <w:rFonts w:asciiTheme="minorHAnsi" w:hAnsiTheme="minorHAnsi" w:cstheme="minorHAnsi"/>
                <w:sz w:val="22"/>
                <w:szCs w:val="22"/>
              </w:rPr>
            </w:pPr>
            <w:r>
              <w:rPr>
                <w:rFonts w:asciiTheme="minorHAnsi" w:hAnsiTheme="minorHAnsi" w:cstheme="minorHAnsi"/>
                <w:sz w:val="22"/>
                <w:szCs w:val="22"/>
              </w:rPr>
              <w:t xml:space="preserve">Merci de contacter par mail </w:t>
            </w:r>
            <w:hyperlink r:id="rId10" w:history="1">
              <w:r w:rsidRPr="0071174C">
                <w:rPr>
                  <w:rStyle w:val="Lienhypertexte"/>
                  <w:rFonts w:asciiTheme="minorHAnsi" w:hAnsiTheme="minorHAnsi" w:cstheme="minorHAnsi"/>
                  <w:sz w:val="22"/>
                  <w:szCs w:val="22"/>
                </w:rPr>
                <w:t>juliana.melendrez-ruiz@inrae.fr</w:t>
              </w:r>
            </w:hyperlink>
            <w:r>
              <w:rPr>
                <w:rFonts w:asciiTheme="minorHAnsi" w:hAnsiTheme="minorHAnsi" w:cstheme="minorHAnsi"/>
                <w:sz w:val="22"/>
                <w:szCs w:val="22"/>
              </w:rPr>
              <w:t xml:space="preserve"> ET </w:t>
            </w:r>
            <w:hyperlink r:id="rId11" w:history="1">
              <w:r w:rsidRPr="0071174C">
                <w:rPr>
                  <w:rStyle w:val="Lienhypertexte"/>
                  <w:rFonts w:asciiTheme="minorHAnsi" w:hAnsiTheme="minorHAnsi" w:cstheme="minorHAnsi"/>
                  <w:sz w:val="22"/>
                  <w:szCs w:val="22"/>
                </w:rPr>
                <w:t>stephanie.chambaron-ginhac@inrae.fr</w:t>
              </w:r>
            </w:hyperlink>
            <w:r>
              <w:rPr>
                <w:rFonts w:asciiTheme="minorHAnsi" w:hAnsiTheme="minorHAnsi" w:cstheme="minorHAnsi"/>
                <w:sz w:val="22"/>
                <w:szCs w:val="22"/>
              </w:rPr>
              <w:t xml:space="preserve"> en mettant dans le titre de votre mail « Candidature Offre de Thèse Légumineuses ». </w:t>
            </w:r>
          </w:p>
        </w:tc>
      </w:tr>
      <w:tr w:rsidR="00F40835" w:rsidRPr="009E4133" w14:paraId="720E3A63" w14:textId="77777777" w:rsidTr="00591A49">
        <w:trPr>
          <w:trHeight w:val="705"/>
        </w:trPr>
        <w:tc>
          <w:tcPr>
            <w:tcW w:w="1985" w:type="dxa"/>
            <w:tcBorders>
              <w:left w:val="single" w:sz="6" w:space="0" w:color="000000"/>
              <w:bottom w:val="single" w:sz="6" w:space="0" w:color="000000"/>
            </w:tcBorders>
            <w:shd w:val="clear" w:color="auto" w:fill="auto"/>
          </w:tcPr>
          <w:p w14:paraId="2DADDBF3" w14:textId="77777777" w:rsidR="00F40835" w:rsidRPr="009E4133" w:rsidRDefault="00760ECB" w:rsidP="00B827D1">
            <w:pPr>
              <w:pStyle w:val="Contenudetableau"/>
              <w:spacing w:after="283"/>
              <w:rPr>
                <w:rFonts w:asciiTheme="minorHAnsi" w:hAnsiTheme="minorHAnsi" w:cstheme="minorHAnsi"/>
                <w:b/>
                <w:sz w:val="22"/>
                <w:szCs w:val="22"/>
              </w:rPr>
            </w:pPr>
            <w:r w:rsidRPr="009E4133">
              <w:rPr>
                <w:rFonts w:asciiTheme="minorHAnsi" w:hAnsiTheme="minorHAnsi" w:cstheme="minorHAnsi"/>
                <w:b/>
                <w:sz w:val="22"/>
                <w:szCs w:val="22"/>
              </w:rPr>
              <w:t>Modalité</w:t>
            </w:r>
            <w:r w:rsidR="00964692" w:rsidRPr="009E4133">
              <w:rPr>
                <w:rFonts w:asciiTheme="minorHAnsi" w:hAnsiTheme="minorHAnsi" w:cstheme="minorHAnsi"/>
                <w:b/>
                <w:sz w:val="22"/>
                <w:szCs w:val="22"/>
              </w:rPr>
              <w:t>s</w:t>
            </w:r>
            <w:r w:rsidRPr="009E4133">
              <w:rPr>
                <w:rFonts w:asciiTheme="minorHAnsi" w:hAnsiTheme="minorHAnsi" w:cstheme="minorHAnsi"/>
                <w:b/>
                <w:sz w:val="22"/>
                <w:szCs w:val="22"/>
              </w:rPr>
              <w:t xml:space="preserve"> de candidature</w:t>
            </w:r>
          </w:p>
        </w:tc>
        <w:tc>
          <w:tcPr>
            <w:tcW w:w="8720" w:type="dxa"/>
            <w:gridSpan w:val="2"/>
            <w:tcBorders>
              <w:left w:val="single" w:sz="1" w:space="0" w:color="000000"/>
              <w:bottom w:val="single" w:sz="6" w:space="0" w:color="000000"/>
              <w:right w:val="single" w:sz="6" w:space="0" w:color="000000"/>
            </w:tcBorders>
            <w:shd w:val="clear" w:color="auto" w:fill="auto"/>
          </w:tcPr>
          <w:p w14:paraId="709017B4" w14:textId="77777777" w:rsidR="00F3468C" w:rsidRDefault="00F3468C" w:rsidP="00F3468C">
            <w:pPr>
              <w:rPr>
                <w:rFonts w:asciiTheme="minorHAnsi" w:hAnsiTheme="minorHAnsi" w:cstheme="minorHAnsi"/>
                <w:sz w:val="22"/>
                <w:szCs w:val="22"/>
              </w:rPr>
            </w:pPr>
            <w:r>
              <w:rPr>
                <w:rFonts w:asciiTheme="minorHAnsi" w:hAnsiTheme="minorHAnsi" w:cstheme="minorHAnsi"/>
                <w:sz w:val="22"/>
                <w:szCs w:val="22"/>
              </w:rPr>
              <w:t xml:space="preserve">Merci de joindre à votre candidature : </w:t>
            </w:r>
          </w:p>
          <w:p w14:paraId="62EA3592" w14:textId="77777777" w:rsidR="00F3468C" w:rsidRDefault="00F3468C" w:rsidP="00F3468C">
            <w:pPr>
              <w:pStyle w:val="Paragraphedeliste"/>
              <w:numPr>
                <w:ilvl w:val="0"/>
                <w:numId w:val="8"/>
              </w:numPr>
              <w:ind w:left="185" w:hanging="185"/>
              <w:rPr>
                <w:rFonts w:asciiTheme="minorHAnsi" w:hAnsiTheme="minorHAnsi" w:cstheme="minorHAnsi"/>
                <w:sz w:val="22"/>
                <w:szCs w:val="22"/>
              </w:rPr>
            </w:pPr>
            <w:r>
              <w:rPr>
                <w:rFonts w:asciiTheme="minorHAnsi" w:hAnsiTheme="minorHAnsi" w:cstheme="minorHAnsi"/>
                <w:sz w:val="22"/>
                <w:szCs w:val="22"/>
              </w:rPr>
              <w:t>U</w:t>
            </w:r>
            <w:r w:rsidRPr="009E0CF7">
              <w:rPr>
                <w:rFonts w:asciiTheme="minorHAnsi" w:hAnsiTheme="minorHAnsi" w:cstheme="minorHAnsi"/>
                <w:sz w:val="22"/>
                <w:szCs w:val="22"/>
              </w:rPr>
              <w:t>n CV</w:t>
            </w:r>
          </w:p>
          <w:p w14:paraId="4E161282" w14:textId="77777777" w:rsidR="00F3468C" w:rsidRDefault="00F3468C" w:rsidP="00F3468C">
            <w:pPr>
              <w:pStyle w:val="Paragraphedeliste"/>
              <w:numPr>
                <w:ilvl w:val="0"/>
                <w:numId w:val="8"/>
              </w:numPr>
              <w:ind w:left="185" w:hanging="185"/>
              <w:rPr>
                <w:rFonts w:asciiTheme="minorHAnsi" w:hAnsiTheme="minorHAnsi" w:cstheme="minorHAnsi"/>
                <w:sz w:val="22"/>
                <w:szCs w:val="22"/>
              </w:rPr>
            </w:pPr>
            <w:r>
              <w:rPr>
                <w:rFonts w:asciiTheme="minorHAnsi" w:hAnsiTheme="minorHAnsi" w:cstheme="minorHAnsi"/>
                <w:sz w:val="22"/>
                <w:szCs w:val="22"/>
              </w:rPr>
              <w:t>U</w:t>
            </w:r>
            <w:r w:rsidRPr="009E0CF7">
              <w:rPr>
                <w:rFonts w:asciiTheme="minorHAnsi" w:hAnsiTheme="minorHAnsi" w:cstheme="minorHAnsi"/>
                <w:sz w:val="22"/>
                <w:szCs w:val="22"/>
              </w:rPr>
              <w:t>ne lettre de motivation</w:t>
            </w:r>
          </w:p>
          <w:p w14:paraId="3FD0D15B" w14:textId="77777777" w:rsidR="00F3468C" w:rsidRDefault="00F3468C" w:rsidP="00F3468C">
            <w:pPr>
              <w:pStyle w:val="Paragraphedeliste"/>
              <w:numPr>
                <w:ilvl w:val="0"/>
                <w:numId w:val="8"/>
              </w:numPr>
              <w:ind w:left="185" w:hanging="185"/>
              <w:rPr>
                <w:rFonts w:asciiTheme="minorHAnsi" w:hAnsiTheme="minorHAnsi" w:cstheme="minorHAnsi"/>
                <w:sz w:val="22"/>
                <w:szCs w:val="22"/>
              </w:rPr>
            </w:pPr>
            <w:r>
              <w:rPr>
                <w:rFonts w:asciiTheme="minorHAnsi" w:hAnsiTheme="minorHAnsi" w:cstheme="minorHAnsi"/>
                <w:sz w:val="22"/>
                <w:szCs w:val="22"/>
              </w:rPr>
              <w:t>L</w:t>
            </w:r>
            <w:r w:rsidRPr="009E0CF7">
              <w:rPr>
                <w:rFonts w:asciiTheme="minorHAnsi" w:hAnsiTheme="minorHAnsi" w:cstheme="minorHAnsi"/>
                <w:sz w:val="22"/>
                <w:szCs w:val="22"/>
              </w:rPr>
              <w:t>e classement obtenu à votre Master 2</w:t>
            </w:r>
          </w:p>
          <w:p w14:paraId="48FC5884" w14:textId="77777777" w:rsidR="00F3468C" w:rsidRPr="009E0CF7" w:rsidRDefault="00F3468C" w:rsidP="00F3468C">
            <w:pPr>
              <w:pStyle w:val="Paragraphedeliste"/>
              <w:numPr>
                <w:ilvl w:val="0"/>
                <w:numId w:val="8"/>
              </w:numPr>
              <w:ind w:left="185" w:hanging="185"/>
              <w:rPr>
                <w:rFonts w:asciiTheme="minorHAnsi" w:hAnsiTheme="minorHAnsi" w:cstheme="minorHAnsi"/>
                <w:sz w:val="22"/>
                <w:szCs w:val="22"/>
              </w:rPr>
            </w:pPr>
            <w:r>
              <w:rPr>
                <w:rFonts w:asciiTheme="minorHAnsi" w:hAnsiTheme="minorHAnsi" w:cstheme="minorHAnsi"/>
                <w:sz w:val="22"/>
                <w:szCs w:val="22"/>
              </w:rPr>
              <w:t>U</w:t>
            </w:r>
            <w:r w:rsidRPr="009E0CF7">
              <w:rPr>
                <w:rFonts w:asciiTheme="minorHAnsi" w:hAnsiTheme="minorHAnsi" w:cstheme="minorHAnsi"/>
                <w:sz w:val="22"/>
                <w:szCs w:val="22"/>
              </w:rPr>
              <w:t>ne lettre de recommandation d’un de vos encadrants de Master</w:t>
            </w:r>
            <w:r>
              <w:rPr>
                <w:rFonts w:asciiTheme="minorHAnsi" w:hAnsiTheme="minorHAnsi" w:cstheme="minorHAnsi"/>
                <w:sz w:val="22"/>
                <w:szCs w:val="22"/>
              </w:rPr>
              <w:t xml:space="preserve"> </w:t>
            </w:r>
            <w:r w:rsidRPr="009E0CF7">
              <w:rPr>
                <w:rFonts w:asciiTheme="minorHAnsi" w:hAnsiTheme="minorHAnsi" w:cstheme="minorHAnsi"/>
                <w:sz w:val="22"/>
                <w:szCs w:val="22"/>
              </w:rPr>
              <w:t>2 si vous en avez</w:t>
            </w:r>
          </w:p>
          <w:p w14:paraId="13DC8C3C" w14:textId="77777777" w:rsidR="00F3468C" w:rsidRDefault="00F3468C" w:rsidP="00F3468C">
            <w:pPr>
              <w:rPr>
                <w:rFonts w:asciiTheme="minorHAnsi" w:hAnsiTheme="minorHAnsi" w:cstheme="minorHAnsi"/>
                <w:sz w:val="22"/>
                <w:szCs w:val="22"/>
              </w:rPr>
            </w:pPr>
          </w:p>
          <w:p w14:paraId="09404E0E" w14:textId="09545FBE" w:rsidR="00F3468C" w:rsidRPr="007B3EAE" w:rsidRDefault="00F3468C" w:rsidP="00F3468C">
            <w:pPr>
              <w:rPr>
                <w:rFonts w:asciiTheme="minorHAnsi" w:hAnsiTheme="minorHAnsi" w:cstheme="minorHAnsi"/>
                <w:sz w:val="22"/>
                <w:szCs w:val="22"/>
              </w:rPr>
            </w:pPr>
            <w:r>
              <w:rPr>
                <w:rFonts w:asciiTheme="minorHAnsi" w:hAnsiTheme="minorHAnsi" w:cstheme="minorHAnsi"/>
                <w:sz w:val="22"/>
                <w:szCs w:val="22"/>
              </w:rPr>
              <w:t>Les candidatures incomplètes ne seront pas examinées.</w:t>
            </w:r>
          </w:p>
          <w:p w14:paraId="107644A5" w14:textId="04E9A949" w:rsidR="00F3468C" w:rsidRPr="007B3EAE" w:rsidRDefault="00F3468C" w:rsidP="00F3468C">
            <w:pPr>
              <w:rPr>
                <w:rFonts w:asciiTheme="minorHAnsi" w:hAnsiTheme="minorHAnsi" w:cstheme="minorHAnsi"/>
                <w:sz w:val="22"/>
                <w:szCs w:val="22"/>
                <w:highlight w:val="yellow"/>
              </w:rPr>
            </w:pPr>
            <w:r w:rsidRPr="00D35BF4">
              <w:rPr>
                <w:rFonts w:asciiTheme="minorHAnsi" w:hAnsiTheme="minorHAnsi" w:cstheme="minorHAnsi"/>
                <w:sz w:val="22"/>
                <w:szCs w:val="22"/>
              </w:rPr>
              <w:t xml:space="preserve">Date limite de candidature </w:t>
            </w:r>
            <w:r>
              <w:rPr>
                <w:rFonts w:asciiTheme="minorHAnsi" w:hAnsiTheme="minorHAnsi" w:cstheme="minorHAnsi"/>
                <w:sz w:val="22"/>
                <w:szCs w:val="22"/>
              </w:rPr>
              <w:t>fixée</w:t>
            </w:r>
            <w:r w:rsidRPr="00D35BF4">
              <w:rPr>
                <w:rFonts w:asciiTheme="minorHAnsi" w:hAnsiTheme="minorHAnsi" w:cstheme="minorHAnsi"/>
                <w:sz w:val="22"/>
                <w:szCs w:val="22"/>
              </w:rPr>
              <w:t xml:space="preserve"> : </w:t>
            </w:r>
            <w:r w:rsidRPr="002F67BC">
              <w:rPr>
                <w:rFonts w:asciiTheme="minorHAnsi" w:hAnsiTheme="minorHAnsi" w:cstheme="minorHAnsi"/>
                <w:sz w:val="22"/>
                <w:szCs w:val="22"/>
              </w:rPr>
              <w:t>15 mai 2025</w:t>
            </w:r>
          </w:p>
          <w:p w14:paraId="2A935AC6" w14:textId="116A7831" w:rsidR="00F40835" w:rsidRPr="009E4133" w:rsidRDefault="00F3468C" w:rsidP="00265901">
            <w:pPr>
              <w:rPr>
                <w:rFonts w:asciiTheme="minorHAnsi" w:hAnsiTheme="minorHAnsi" w:cstheme="minorHAnsi"/>
                <w:sz w:val="22"/>
                <w:szCs w:val="22"/>
              </w:rPr>
            </w:pPr>
            <w:r w:rsidRPr="00D35BF4">
              <w:rPr>
                <w:rFonts w:asciiTheme="minorHAnsi" w:hAnsiTheme="minorHAnsi" w:cstheme="minorHAnsi"/>
                <w:sz w:val="22"/>
                <w:szCs w:val="22"/>
              </w:rPr>
              <w:t xml:space="preserve">Les entretiens auront lieu </w:t>
            </w:r>
            <w:r w:rsidR="004D2FC0">
              <w:rPr>
                <w:rFonts w:asciiTheme="minorHAnsi" w:hAnsiTheme="minorHAnsi" w:cstheme="minorHAnsi"/>
                <w:sz w:val="22"/>
                <w:szCs w:val="22"/>
              </w:rPr>
              <w:t>entre le 15 et 30 juin</w:t>
            </w:r>
            <w:r w:rsidRPr="00D35BF4">
              <w:rPr>
                <w:rFonts w:asciiTheme="minorHAnsi" w:hAnsiTheme="minorHAnsi" w:cstheme="minorHAnsi"/>
                <w:sz w:val="22"/>
                <w:szCs w:val="22"/>
              </w:rPr>
              <w:t xml:space="preserve"> 2025</w:t>
            </w:r>
          </w:p>
        </w:tc>
      </w:tr>
    </w:tbl>
    <w:p w14:paraId="26E2EDB7" w14:textId="77777777" w:rsidR="007E2242" w:rsidRPr="009E4133" w:rsidRDefault="007E2242" w:rsidP="00B827D1">
      <w:pPr>
        <w:pStyle w:val="Corpsdetexte"/>
        <w:rPr>
          <w:rFonts w:asciiTheme="minorHAnsi" w:hAnsiTheme="minorHAnsi" w:cstheme="minorHAnsi"/>
          <w:sz w:val="22"/>
          <w:szCs w:val="22"/>
        </w:rPr>
      </w:pPr>
    </w:p>
    <w:sectPr w:rsidR="007E2242" w:rsidRPr="009E4133">
      <w:pgSz w:w="11906" w:h="16838"/>
      <w:pgMar w:top="301" w:right="1134" w:bottom="3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9516" w14:textId="77777777" w:rsidR="003A4899" w:rsidRDefault="003A4899" w:rsidP="007B3EAE">
      <w:r>
        <w:separator/>
      </w:r>
    </w:p>
  </w:endnote>
  <w:endnote w:type="continuationSeparator" w:id="0">
    <w:p w14:paraId="61C90BD7" w14:textId="77777777" w:rsidR="003A4899" w:rsidRDefault="003A4899" w:rsidP="007B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BFD6" w14:textId="77777777" w:rsidR="003A4899" w:rsidRDefault="003A4899" w:rsidP="007B3EAE">
      <w:r>
        <w:separator/>
      </w:r>
    </w:p>
  </w:footnote>
  <w:footnote w:type="continuationSeparator" w:id="0">
    <w:p w14:paraId="46CB77B8" w14:textId="77777777" w:rsidR="003A4899" w:rsidRDefault="003A4899" w:rsidP="007B3EAE">
      <w:r>
        <w:continuationSeparator/>
      </w:r>
    </w:p>
  </w:footnote>
  <w:footnote w:id="1">
    <w:p w14:paraId="19B8E137" w14:textId="77777777" w:rsidR="007B3EAE" w:rsidRPr="00925AD4" w:rsidRDefault="007B3EAE" w:rsidP="007B3EAE">
      <w:pPr>
        <w:pStyle w:val="Notedebasdepage"/>
        <w:jc w:val="both"/>
        <w:rPr>
          <w:rFonts w:asciiTheme="minorHAnsi" w:hAnsiTheme="minorHAnsi" w:cstheme="minorHAnsi"/>
          <w:w w:val="90"/>
          <w:sz w:val="18"/>
          <w:szCs w:val="18"/>
        </w:rPr>
      </w:pPr>
      <w:r w:rsidRPr="00925AD4">
        <w:rPr>
          <w:rStyle w:val="Appelnotedebasdep"/>
          <w:rFonts w:asciiTheme="minorHAnsi" w:hAnsiTheme="minorHAnsi" w:cstheme="minorHAnsi"/>
          <w:w w:val="90"/>
          <w:sz w:val="18"/>
          <w:szCs w:val="18"/>
        </w:rPr>
        <w:footnoteRef/>
      </w:r>
      <w:r w:rsidRPr="00925AD4">
        <w:rPr>
          <w:rFonts w:asciiTheme="minorHAnsi" w:hAnsiTheme="minorHAnsi" w:cstheme="minorHAnsi"/>
          <w:w w:val="90"/>
          <w:sz w:val="18"/>
          <w:szCs w:val="18"/>
        </w:rPr>
        <w:t xml:space="preserve"> Programme National Nutrition Santé 2019-2023 [Internet]. Paris: Ministre des Solidarités et de la Santé; 2019 sept.</w:t>
      </w:r>
    </w:p>
  </w:footnote>
  <w:footnote w:id="2">
    <w:p w14:paraId="64A4BC8A" w14:textId="77777777" w:rsidR="007B3EAE" w:rsidRPr="00AE2622" w:rsidRDefault="007B3EAE" w:rsidP="007B3EAE">
      <w:pPr>
        <w:pStyle w:val="Notedebasdepage"/>
        <w:jc w:val="both"/>
        <w:rPr>
          <w:rFonts w:asciiTheme="minorHAnsi" w:hAnsiTheme="minorHAnsi" w:cstheme="minorHAnsi"/>
          <w:w w:val="90"/>
          <w:sz w:val="18"/>
          <w:szCs w:val="18"/>
          <w:lang w:val="en-US"/>
        </w:rPr>
      </w:pPr>
      <w:r w:rsidRPr="00925AD4">
        <w:rPr>
          <w:rStyle w:val="Appelnotedebasdep"/>
          <w:rFonts w:asciiTheme="minorHAnsi" w:hAnsiTheme="minorHAnsi" w:cstheme="minorHAnsi"/>
          <w:w w:val="90"/>
          <w:sz w:val="18"/>
          <w:szCs w:val="18"/>
        </w:rPr>
        <w:footnoteRef/>
      </w:r>
      <w:r w:rsidRPr="00925AD4">
        <w:rPr>
          <w:rFonts w:asciiTheme="minorHAnsi" w:hAnsiTheme="minorHAnsi" w:cstheme="minorHAnsi"/>
          <w:w w:val="90"/>
          <w:sz w:val="18"/>
          <w:szCs w:val="18"/>
        </w:rPr>
        <w:t xml:space="preserve"> Bandura, A. (1993). La théorie sociale-cognitive des buts. </w:t>
      </w:r>
      <w:r w:rsidRPr="00AE2622">
        <w:rPr>
          <w:rFonts w:asciiTheme="minorHAnsi" w:hAnsiTheme="minorHAnsi" w:cstheme="minorHAnsi"/>
          <w:w w:val="90"/>
          <w:sz w:val="18"/>
          <w:szCs w:val="18"/>
          <w:lang w:val="en-US"/>
        </w:rPr>
        <w:t>Revue québécoise de psychologie, 14(2).</w:t>
      </w:r>
    </w:p>
  </w:footnote>
  <w:footnote w:id="3">
    <w:p w14:paraId="1EE1F7DD" w14:textId="77777777" w:rsidR="007B3EAE" w:rsidRPr="009F62B1" w:rsidRDefault="007B3EAE" w:rsidP="007B3EAE">
      <w:pPr>
        <w:pStyle w:val="Notedebasdepage"/>
        <w:jc w:val="both"/>
        <w:rPr>
          <w:rFonts w:asciiTheme="minorHAnsi" w:hAnsiTheme="minorHAnsi" w:cstheme="minorHAnsi"/>
          <w:w w:val="90"/>
          <w:sz w:val="18"/>
          <w:szCs w:val="18"/>
          <w:lang w:val="en-US"/>
        </w:rPr>
      </w:pPr>
      <w:r w:rsidRPr="00925AD4">
        <w:rPr>
          <w:rStyle w:val="Appelnotedebasdep"/>
          <w:rFonts w:asciiTheme="minorHAnsi" w:hAnsiTheme="minorHAnsi" w:cstheme="minorHAnsi"/>
          <w:w w:val="90"/>
          <w:sz w:val="18"/>
          <w:szCs w:val="18"/>
        </w:rPr>
        <w:footnoteRef/>
      </w:r>
      <w:r w:rsidRPr="00925AD4">
        <w:rPr>
          <w:rFonts w:asciiTheme="minorHAnsi" w:hAnsiTheme="minorHAnsi" w:cstheme="minorHAnsi"/>
          <w:w w:val="90"/>
          <w:sz w:val="18"/>
          <w:szCs w:val="18"/>
          <w:lang w:val="en-US"/>
        </w:rPr>
        <w:t xml:space="preserve"> Kahneman D. Thinking, fast and slow. </w:t>
      </w:r>
      <w:r w:rsidRPr="009F62B1">
        <w:rPr>
          <w:rFonts w:asciiTheme="minorHAnsi" w:hAnsiTheme="minorHAnsi" w:cstheme="minorHAnsi"/>
          <w:w w:val="90"/>
          <w:sz w:val="18"/>
          <w:szCs w:val="18"/>
          <w:lang w:val="en-US"/>
        </w:rPr>
        <w:t>London: Penguin Books; 2012. 499 p.</w:t>
      </w:r>
    </w:p>
  </w:footnote>
  <w:footnote w:id="4">
    <w:p w14:paraId="5DEEAB2E" w14:textId="77777777" w:rsidR="007B3EAE" w:rsidRPr="004D2FC0" w:rsidRDefault="007B3EAE" w:rsidP="007B3EAE">
      <w:pPr>
        <w:pStyle w:val="Notedebasdepage"/>
        <w:jc w:val="both"/>
        <w:rPr>
          <w:rFonts w:asciiTheme="minorHAnsi" w:hAnsiTheme="minorHAnsi" w:cstheme="minorHAnsi"/>
          <w:w w:val="90"/>
          <w:sz w:val="18"/>
          <w:szCs w:val="18"/>
          <w:lang w:val="en-US"/>
        </w:rPr>
      </w:pPr>
      <w:r w:rsidRPr="00925AD4">
        <w:rPr>
          <w:rStyle w:val="Appelnotedebasdep"/>
          <w:rFonts w:asciiTheme="minorHAnsi" w:hAnsiTheme="minorHAnsi" w:cstheme="minorHAnsi"/>
          <w:w w:val="90"/>
          <w:sz w:val="18"/>
          <w:szCs w:val="18"/>
        </w:rPr>
        <w:footnoteRef/>
      </w:r>
      <w:r w:rsidRPr="009F62B1">
        <w:rPr>
          <w:rFonts w:asciiTheme="minorHAnsi" w:hAnsiTheme="minorHAnsi" w:cstheme="minorHAnsi"/>
          <w:w w:val="90"/>
          <w:sz w:val="18"/>
          <w:szCs w:val="18"/>
          <w:lang w:val="en-US"/>
        </w:rPr>
        <w:t xml:space="preserve"> Purnhagen, K., &amp; van Kleef, E. (2018). </w:t>
      </w:r>
      <w:r w:rsidRPr="00925AD4">
        <w:rPr>
          <w:rFonts w:asciiTheme="minorHAnsi" w:hAnsiTheme="minorHAnsi" w:cstheme="minorHAnsi"/>
          <w:w w:val="90"/>
          <w:sz w:val="18"/>
          <w:szCs w:val="18"/>
          <w:lang w:val="en-US"/>
        </w:rPr>
        <w:t xml:space="preserve">Commanding to “Nudge” via the Proportionality Principle? A Case Study on Diets in EU Food Law (pp. 151-167). </w:t>
      </w:r>
      <w:r w:rsidRPr="004D2FC0">
        <w:rPr>
          <w:rFonts w:asciiTheme="minorHAnsi" w:hAnsiTheme="minorHAnsi" w:cstheme="minorHAnsi"/>
          <w:w w:val="90"/>
          <w:sz w:val="18"/>
          <w:szCs w:val="18"/>
          <w:lang w:val="en-US"/>
        </w:rPr>
        <w:t>Springer International Publishing.</w:t>
      </w:r>
    </w:p>
  </w:footnote>
  <w:footnote w:id="5">
    <w:p w14:paraId="2829F202" w14:textId="77777777" w:rsidR="007B3EAE" w:rsidRPr="00925AD4" w:rsidRDefault="007B3EAE" w:rsidP="007B3EAE">
      <w:pPr>
        <w:pStyle w:val="Notedebasdepage"/>
        <w:jc w:val="both"/>
        <w:rPr>
          <w:rFonts w:asciiTheme="minorHAnsi" w:hAnsiTheme="minorHAnsi" w:cstheme="minorHAnsi"/>
          <w:w w:val="90"/>
          <w:sz w:val="18"/>
          <w:szCs w:val="18"/>
        </w:rPr>
      </w:pPr>
      <w:r w:rsidRPr="00925AD4">
        <w:rPr>
          <w:rStyle w:val="Appelnotedebasdep"/>
          <w:rFonts w:asciiTheme="minorHAnsi" w:hAnsiTheme="minorHAnsi" w:cstheme="minorHAnsi"/>
          <w:w w:val="90"/>
          <w:sz w:val="18"/>
          <w:szCs w:val="18"/>
        </w:rPr>
        <w:footnoteRef/>
      </w:r>
      <w:r w:rsidRPr="004D2FC0">
        <w:rPr>
          <w:rFonts w:asciiTheme="minorHAnsi" w:hAnsiTheme="minorHAnsi" w:cstheme="minorHAnsi"/>
          <w:w w:val="90"/>
          <w:sz w:val="18"/>
          <w:szCs w:val="18"/>
          <w:lang w:val="en-US"/>
        </w:rPr>
        <w:t xml:space="preserve"> Mas, M., Brindisi, M. C., &amp; Chambaron, S. (2021). </w:t>
      </w:r>
      <w:r w:rsidRPr="00925AD4">
        <w:rPr>
          <w:rFonts w:asciiTheme="minorHAnsi" w:hAnsiTheme="minorHAnsi" w:cstheme="minorHAnsi"/>
          <w:w w:val="90"/>
          <w:sz w:val="18"/>
          <w:szCs w:val="18"/>
        </w:rPr>
        <w:t>Facteurs socio-économiques, psychologiques et environnementaux de l’obésité: vers une meilleure compréhension pour de nouvelles perspectives d’action. Cahiers de Nutrition et de Diététique, 56(4), 208-219.</w:t>
      </w:r>
    </w:p>
  </w:footnote>
  <w:footnote w:id="6">
    <w:p w14:paraId="6C35F896" w14:textId="77777777" w:rsidR="007B3EAE" w:rsidRDefault="007B3EAE" w:rsidP="007B3EAE">
      <w:pPr>
        <w:pStyle w:val="Notedebasdepage"/>
        <w:jc w:val="both"/>
      </w:pPr>
      <w:r w:rsidRPr="00925AD4">
        <w:rPr>
          <w:rStyle w:val="Appelnotedebasdep"/>
          <w:rFonts w:asciiTheme="minorHAnsi" w:hAnsiTheme="minorHAnsi" w:cstheme="minorHAnsi"/>
          <w:w w:val="90"/>
          <w:sz w:val="18"/>
          <w:szCs w:val="18"/>
        </w:rPr>
        <w:footnoteRef/>
      </w:r>
      <w:r w:rsidRPr="009F62B1">
        <w:rPr>
          <w:rFonts w:asciiTheme="minorHAnsi" w:hAnsiTheme="minorHAnsi" w:cstheme="minorHAnsi"/>
          <w:w w:val="90"/>
          <w:sz w:val="18"/>
          <w:szCs w:val="18"/>
        </w:rPr>
        <w:t xml:space="preserve"> Cardello, A. V., &amp; Meiselman, H. L. (2018). </w:t>
      </w:r>
      <w:r w:rsidRPr="00925AD4">
        <w:rPr>
          <w:rFonts w:asciiTheme="minorHAnsi" w:hAnsiTheme="minorHAnsi" w:cstheme="minorHAnsi"/>
          <w:w w:val="90"/>
          <w:sz w:val="18"/>
          <w:szCs w:val="18"/>
          <w:lang w:val="en-US"/>
        </w:rPr>
        <w:t xml:space="preserve">Contextual influences on consumer responses to food products. </w:t>
      </w:r>
      <w:r w:rsidRPr="00925AD4">
        <w:rPr>
          <w:rFonts w:asciiTheme="minorHAnsi" w:hAnsiTheme="minorHAnsi" w:cstheme="minorHAnsi"/>
          <w:w w:val="90"/>
          <w:sz w:val="18"/>
          <w:szCs w:val="18"/>
        </w:rPr>
        <w:t>In Methods in Consumer Research, Volume 2 (pp. 3-54). Woodhead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85DD7"/>
    <w:multiLevelType w:val="hybridMultilevel"/>
    <w:tmpl w:val="C20E4016"/>
    <w:lvl w:ilvl="0" w:tplc="8BBAFAA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16597"/>
    <w:multiLevelType w:val="hybridMultilevel"/>
    <w:tmpl w:val="C8CA8EAA"/>
    <w:lvl w:ilvl="0" w:tplc="0638F712">
      <w:start w:val="1"/>
      <w:numFmt w:val="bullet"/>
      <w:lvlText w:val="₋"/>
      <w:lvlJc w:val="left"/>
      <w:pPr>
        <w:ind w:left="502" w:hanging="360"/>
      </w:pPr>
      <w:rPr>
        <w:rFonts w:ascii="Calibri" w:hAnsi="Calibri" w:hint="default"/>
      </w:rPr>
    </w:lvl>
    <w:lvl w:ilvl="1" w:tplc="846EE872">
      <w:numFmt w:val="bullet"/>
      <w:lvlText w:val="•"/>
      <w:lvlJc w:val="left"/>
      <w:pPr>
        <w:ind w:left="1222" w:hanging="360"/>
      </w:pPr>
      <w:rPr>
        <w:rFonts w:ascii="Calibri" w:eastAsia="Times New Roman" w:hAnsi="Calibri" w:cs="Calibri"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1C0F24D2"/>
    <w:multiLevelType w:val="hybridMultilevel"/>
    <w:tmpl w:val="7E7283A2"/>
    <w:lvl w:ilvl="0" w:tplc="208E6836">
      <w:numFmt w:val="bullet"/>
      <w:lvlText w:val="-"/>
      <w:lvlJc w:val="left"/>
      <w:pPr>
        <w:ind w:left="360" w:hanging="360"/>
      </w:pPr>
      <w:rPr>
        <w:rFonts w:ascii="Verdana" w:eastAsia="Times New Roman"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8D126EC"/>
    <w:multiLevelType w:val="hybridMultilevel"/>
    <w:tmpl w:val="4EDEF860"/>
    <w:lvl w:ilvl="0" w:tplc="F2D2249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EF5BFA"/>
    <w:multiLevelType w:val="hybridMultilevel"/>
    <w:tmpl w:val="AFE2E77C"/>
    <w:lvl w:ilvl="0" w:tplc="0638F712">
      <w:start w:val="1"/>
      <w:numFmt w:val="bullet"/>
      <w:lvlText w:val="₋"/>
      <w:lvlJc w:val="left"/>
      <w:pPr>
        <w:ind w:left="644" w:hanging="360"/>
      </w:pPr>
      <w:rPr>
        <w:rFonts w:ascii="Calibri" w:hAnsi="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7B8C02F8"/>
    <w:multiLevelType w:val="hybridMultilevel"/>
    <w:tmpl w:val="2076C4C0"/>
    <w:lvl w:ilvl="0" w:tplc="0638F712">
      <w:start w:val="1"/>
      <w:numFmt w:val="bullet"/>
      <w:lvlText w:val="₋"/>
      <w:lvlJc w:val="left"/>
      <w:pPr>
        <w:ind w:left="873" w:hanging="360"/>
      </w:pPr>
      <w:rPr>
        <w:rFonts w:ascii="Calibri" w:hAnsi="Calibri"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7" w15:restartNumberingAfterBreak="0">
    <w:nsid w:val="7FC27875"/>
    <w:multiLevelType w:val="hybridMultilevel"/>
    <w:tmpl w:val="CE123DD6"/>
    <w:lvl w:ilvl="0" w:tplc="0638F71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0C"/>
    <w:rsid w:val="00031ADA"/>
    <w:rsid w:val="00046CA1"/>
    <w:rsid w:val="00066EDC"/>
    <w:rsid w:val="00081C4A"/>
    <w:rsid w:val="00095056"/>
    <w:rsid w:val="000A4913"/>
    <w:rsid w:val="000D378C"/>
    <w:rsid w:val="000F2C69"/>
    <w:rsid w:val="00132905"/>
    <w:rsid w:val="00151B39"/>
    <w:rsid w:val="00151F9D"/>
    <w:rsid w:val="00226FDD"/>
    <w:rsid w:val="00234746"/>
    <w:rsid w:val="00243CE1"/>
    <w:rsid w:val="0024798B"/>
    <w:rsid w:val="00251BC3"/>
    <w:rsid w:val="00265901"/>
    <w:rsid w:val="00275008"/>
    <w:rsid w:val="0029730F"/>
    <w:rsid w:val="002C567A"/>
    <w:rsid w:val="002E7078"/>
    <w:rsid w:val="002F2B10"/>
    <w:rsid w:val="0031678A"/>
    <w:rsid w:val="00346787"/>
    <w:rsid w:val="00382A82"/>
    <w:rsid w:val="003A4899"/>
    <w:rsid w:val="003D5857"/>
    <w:rsid w:val="00420043"/>
    <w:rsid w:val="004529E8"/>
    <w:rsid w:val="004D19ED"/>
    <w:rsid w:val="004D2FC0"/>
    <w:rsid w:val="004F2A14"/>
    <w:rsid w:val="00556257"/>
    <w:rsid w:val="005679FC"/>
    <w:rsid w:val="005837FE"/>
    <w:rsid w:val="00591A49"/>
    <w:rsid w:val="005D2FC9"/>
    <w:rsid w:val="005E4E7D"/>
    <w:rsid w:val="005E56F8"/>
    <w:rsid w:val="00624E5D"/>
    <w:rsid w:val="00633E0A"/>
    <w:rsid w:val="006635D2"/>
    <w:rsid w:val="00664701"/>
    <w:rsid w:val="0068503C"/>
    <w:rsid w:val="006C3F5F"/>
    <w:rsid w:val="006D7E8A"/>
    <w:rsid w:val="00713F04"/>
    <w:rsid w:val="00756959"/>
    <w:rsid w:val="00760ECB"/>
    <w:rsid w:val="007710ED"/>
    <w:rsid w:val="007958F8"/>
    <w:rsid w:val="007B3EAE"/>
    <w:rsid w:val="007B79EC"/>
    <w:rsid w:val="007E2242"/>
    <w:rsid w:val="008147A7"/>
    <w:rsid w:val="008163D3"/>
    <w:rsid w:val="00881396"/>
    <w:rsid w:val="00902783"/>
    <w:rsid w:val="00944679"/>
    <w:rsid w:val="00964692"/>
    <w:rsid w:val="009703CF"/>
    <w:rsid w:val="009B524A"/>
    <w:rsid w:val="009E4133"/>
    <w:rsid w:val="00A75D97"/>
    <w:rsid w:val="00A771EA"/>
    <w:rsid w:val="00B43F48"/>
    <w:rsid w:val="00B622C0"/>
    <w:rsid w:val="00B74D4B"/>
    <w:rsid w:val="00B80140"/>
    <w:rsid w:val="00B827D1"/>
    <w:rsid w:val="00BC18EB"/>
    <w:rsid w:val="00C022FD"/>
    <w:rsid w:val="00C5230C"/>
    <w:rsid w:val="00C757F2"/>
    <w:rsid w:val="00CE439F"/>
    <w:rsid w:val="00D0007B"/>
    <w:rsid w:val="00D55389"/>
    <w:rsid w:val="00D62E6C"/>
    <w:rsid w:val="00D80991"/>
    <w:rsid w:val="00DD73E7"/>
    <w:rsid w:val="00DE1496"/>
    <w:rsid w:val="00DE269B"/>
    <w:rsid w:val="00EB6D13"/>
    <w:rsid w:val="00EF51E6"/>
    <w:rsid w:val="00EF62EC"/>
    <w:rsid w:val="00F3468C"/>
    <w:rsid w:val="00F40835"/>
    <w:rsid w:val="00F610EC"/>
    <w:rsid w:val="00FD3F72"/>
    <w:rsid w:val="00FD6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D7116A"/>
  <w15:chartTrackingRefBased/>
  <w15:docId w15:val="{AA3F591C-BC4D-4AEA-9135-F2E3E3D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ans" w:eastAsia="Arial Unicode MS" w:hAnsi="Liberation Sans" w:cs="Mangal"/>
      <w:sz w:val="24"/>
      <w:szCs w:val="24"/>
      <w:lang w:eastAsia="zh-CN" w:bidi="hi-IN"/>
    </w:rPr>
  </w:style>
  <w:style w:type="paragraph" w:styleId="Titre1">
    <w:name w:val="heading 1"/>
    <w:basedOn w:val="Titre10"/>
    <w:next w:val="Corpsdetexte"/>
    <w:qFormat/>
    <w:pPr>
      <w:numPr>
        <w:numId w:val="1"/>
      </w:numPr>
      <w:outlineLvl w:val="0"/>
    </w:pPr>
    <w:rPr>
      <w:rFonts w:ascii="Thorndale" w:hAnsi="Thorndale"/>
      <w:b/>
      <w:bCs/>
      <w:sz w:val="48"/>
      <w:szCs w:val="48"/>
    </w:rPr>
  </w:style>
  <w:style w:type="paragraph" w:styleId="Titre2">
    <w:name w:val="heading 2"/>
    <w:basedOn w:val="Titre10"/>
    <w:next w:val="Corpsdetexte"/>
    <w:qFormat/>
    <w:pPr>
      <w:numPr>
        <w:ilvl w:val="1"/>
        <w:numId w:val="1"/>
      </w:numPr>
      <w:spacing w:before="200" w:after="120"/>
      <w:outlineLvl w:val="1"/>
    </w:pPr>
    <w:rPr>
      <w:b/>
      <w:bCs/>
      <w:sz w:val="32"/>
      <w:szCs w:val="32"/>
    </w:rPr>
  </w:style>
  <w:style w:type="paragraph" w:styleId="Titre3">
    <w:name w:val="heading 3"/>
    <w:basedOn w:val="Titre10"/>
    <w:next w:val="Corpsdetexte"/>
    <w:qFormat/>
    <w:pPr>
      <w:numPr>
        <w:ilvl w:val="2"/>
        <w:numId w:val="1"/>
      </w:numPr>
      <w:spacing w:before="140" w:after="12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customStyle="1" w:styleId="Caractresdenotedefin">
    <w:name w:val="Caractères de note de fin"/>
  </w:style>
  <w:style w:type="character" w:customStyle="1" w:styleId="Caractresdenotedebasdepage">
    <w:name w:val="Caractères de note de bas de page"/>
  </w:style>
  <w:style w:type="character" w:styleId="Lienhypertexte">
    <w:name w:val="Hyperlink"/>
    <w:rPr>
      <w:color w:val="000080"/>
      <w:u w:val="single"/>
    </w:rPr>
  </w:style>
  <w:style w:type="paragraph" w:customStyle="1" w:styleId="Titre10">
    <w:name w:val="Titre1"/>
    <w:basedOn w:val="Normal"/>
    <w:next w:val="Corpsdetexte"/>
    <w:pPr>
      <w:keepNext/>
      <w:spacing w:before="240" w:after="283"/>
    </w:pPr>
    <w:rPr>
      <w:rFonts w:ascii="Albany" w:eastAsia="HG Mincho Light J" w:hAnsi="Albany" w:cs="Arial Unicode MS"/>
      <w:sz w:val="28"/>
      <w:szCs w:val="28"/>
    </w:rPr>
  </w:style>
  <w:style w:type="paragraph" w:styleId="Corpsdetexte">
    <w:name w:val="Body Text"/>
    <w:basedOn w:val="Normal"/>
    <w:link w:val="CorpsdetexteCar"/>
    <w:pPr>
      <w:spacing w:after="119"/>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Lignehorizontale">
    <w:name w:val="Ligne horizontale"/>
    <w:basedOn w:val="Normal"/>
    <w:next w:val="Corpsdetexte"/>
    <w:pPr>
      <w:pBdr>
        <w:top w:val="none" w:sz="0" w:space="0" w:color="000000"/>
        <w:left w:val="none" w:sz="0" w:space="0" w:color="000000"/>
        <w:bottom w:val="double" w:sz="1" w:space="0" w:color="808080"/>
        <w:right w:val="none" w:sz="0" w:space="0" w:color="000000"/>
      </w:pBdr>
      <w:spacing w:after="283"/>
    </w:pPr>
    <w:rPr>
      <w:sz w:val="12"/>
    </w:rPr>
  </w:style>
  <w:style w:type="paragraph" w:styleId="Adresseexpditeur">
    <w:name w:val="envelope return"/>
    <w:basedOn w:val="Normal"/>
    <w:rPr>
      <w:i/>
    </w:rPr>
  </w:style>
  <w:style w:type="paragraph" w:customStyle="1" w:styleId="Contenudetableau">
    <w:name w:val="Contenu de tableau"/>
    <w:basedOn w:val="Corpsdetexte"/>
    <w:pPr>
      <w:spacing w:after="0"/>
    </w:pPr>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customStyle="1" w:styleId="Titredetableau">
    <w:name w:val="Titre de tableau"/>
    <w:basedOn w:val="Contenudetableau"/>
    <w:pPr>
      <w:suppressLineNumbers/>
      <w:jc w:val="center"/>
    </w:pPr>
    <w:rPr>
      <w:b/>
      <w:bCs/>
    </w:rPr>
  </w:style>
  <w:style w:type="paragraph" w:customStyle="1" w:styleId="Corpsdetexte21">
    <w:name w:val="Corps de texte 21"/>
    <w:basedOn w:val="Normal"/>
    <w:pPr>
      <w:widowControl/>
      <w:suppressAutoHyphens w:val="0"/>
      <w:jc w:val="center"/>
    </w:pPr>
    <w:rPr>
      <w:rFonts w:ascii="Arial" w:eastAsia="Times New Roman" w:hAnsi="Arial" w:cs="Arial"/>
      <w:b/>
      <w:bCs/>
      <w:sz w:val="20"/>
    </w:rPr>
  </w:style>
  <w:style w:type="paragraph" w:customStyle="1" w:styleId="normalweb1">
    <w:name w:val="normalweb1"/>
    <w:basedOn w:val="Normal"/>
    <w:pPr>
      <w:widowControl/>
      <w:suppressAutoHyphens w:val="0"/>
      <w:spacing w:before="100" w:after="100"/>
    </w:pPr>
    <w:rPr>
      <w:rFonts w:ascii="Arial Unicode MS" w:hAnsi="Arial Unicode MS" w:cs="Arial Unicode MS"/>
    </w:rPr>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after="120"/>
      <w:jc w:val="center"/>
    </w:pPr>
    <w:rPr>
      <w:sz w:val="36"/>
      <w:szCs w:val="36"/>
    </w:rPr>
  </w:style>
  <w:style w:type="paragraph" w:customStyle="1" w:styleId="western">
    <w:name w:val="western"/>
    <w:basedOn w:val="Normal"/>
    <w:rsid w:val="007B79EC"/>
    <w:pPr>
      <w:widowControl/>
      <w:suppressAutoHyphens w:val="0"/>
      <w:spacing w:before="119"/>
      <w:ind w:right="-79"/>
    </w:pPr>
    <w:rPr>
      <w:rFonts w:ascii="Arial" w:eastAsia="Times New Roman" w:hAnsi="Arial" w:cs="Arial"/>
      <w:color w:val="000000"/>
      <w:sz w:val="22"/>
      <w:szCs w:val="22"/>
      <w:lang w:eastAsia="fr-FR" w:bidi="ar-SA"/>
    </w:rPr>
  </w:style>
  <w:style w:type="character" w:styleId="Marquedecommentaire">
    <w:name w:val="annotation reference"/>
    <w:uiPriority w:val="99"/>
    <w:semiHidden/>
    <w:unhideWhenUsed/>
    <w:rsid w:val="00C757F2"/>
    <w:rPr>
      <w:sz w:val="16"/>
      <w:szCs w:val="16"/>
    </w:rPr>
  </w:style>
  <w:style w:type="paragraph" w:styleId="Commentaire">
    <w:name w:val="annotation text"/>
    <w:basedOn w:val="Normal"/>
    <w:link w:val="CommentaireCar"/>
    <w:uiPriority w:val="99"/>
    <w:semiHidden/>
    <w:unhideWhenUsed/>
    <w:rsid w:val="00C757F2"/>
    <w:rPr>
      <w:sz w:val="20"/>
      <w:szCs w:val="18"/>
    </w:rPr>
  </w:style>
  <w:style w:type="character" w:customStyle="1" w:styleId="CommentaireCar">
    <w:name w:val="Commentaire Car"/>
    <w:link w:val="Commentaire"/>
    <w:uiPriority w:val="99"/>
    <w:semiHidden/>
    <w:rsid w:val="00C757F2"/>
    <w:rPr>
      <w:rFonts w:ascii="Liberation Sans" w:eastAsia="Arial Unicode MS" w:hAnsi="Liberation Sans" w:cs="Mangal"/>
      <w:szCs w:val="18"/>
      <w:lang w:eastAsia="zh-CN" w:bidi="hi-IN"/>
    </w:rPr>
  </w:style>
  <w:style w:type="paragraph" w:styleId="Objetducommentaire">
    <w:name w:val="annotation subject"/>
    <w:basedOn w:val="Commentaire"/>
    <w:next w:val="Commentaire"/>
    <w:link w:val="ObjetducommentaireCar"/>
    <w:uiPriority w:val="99"/>
    <w:semiHidden/>
    <w:unhideWhenUsed/>
    <w:rsid w:val="00C757F2"/>
    <w:rPr>
      <w:b/>
      <w:bCs/>
    </w:rPr>
  </w:style>
  <w:style w:type="character" w:customStyle="1" w:styleId="ObjetducommentaireCar">
    <w:name w:val="Objet du commentaire Car"/>
    <w:link w:val="Objetducommentaire"/>
    <w:uiPriority w:val="99"/>
    <w:semiHidden/>
    <w:rsid w:val="00C757F2"/>
    <w:rPr>
      <w:rFonts w:ascii="Liberation Sans" w:eastAsia="Arial Unicode MS" w:hAnsi="Liberation Sans" w:cs="Mangal"/>
      <w:b/>
      <w:bCs/>
      <w:szCs w:val="18"/>
      <w:lang w:eastAsia="zh-CN" w:bidi="hi-IN"/>
    </w:rPr>
  </w:style>
  <w:style w:type="paragraph" w:styleId="Textedebulles">
    <w:name w:val="Balloon Text"/>
    <w:basedOn w:val="Normal"/>
    <w:link w:val="TextedebullesCar"/>
    <w:uiPriority w:val="99"/>
    <w:semiHidden/>
    <w:unhideWhenUsed/>
    <w:rsid w:val="00C757F2"/>
    <w:rPr>
      <w:rFonts w:ascii="Tahoma" w:hAnsi="Tahoma"/>
      <w:sz w:val="16"/>
      <w:szCs w:val="14"/>
    </w:rPr>
  </w:style>
  <w:style w:type="character" w:customStyle="1" w:styleId="TextedebullesCar">
    <w:name w:val="Texte de bulles Car"/>
    <w:link w:val="Textedebulles"/>
    <w:uiPriority w:val="99"/>
    <w:semiHidden/>
    <w:rsid w:val="00C757F2"/>
    <w:rPr>
      <w:rFonts w:ascii="Tahoma" w:eastAsia="Arial Unicode MS" w:hAnsi="Tahoma" w:cs="Mangal"/>
      <w:sz w:val="16"/>
      <w:szCs w:val="14"/>
      <w:lang w:eastAsia="zh-CN" w:bidi="hi-IN"/>
    </w:rPr>
  </w:style>
  <w:style w:type="paragraph" w:customStyle="1" w:styleId="TableParagraph">
    <w:name w:val="Table Paragraph"/>
    <w:basedOn w:val="Normal"/>
    <w:uiPriority w:val="1"/>
    <w:qFormat/>
    <w:rsid w:val="00964692"/>
    <w:pPr>
      <w:suppressAutoHyphens w:val="0"/>
    </w:pPr>
    <w:rPr>
      <w:rFonts w:ascii="Calibri" w:eastAsia="Calibri" w:hAnsi="Calibri" w:cs="Times New Roman"/>
      <w:sz w:val="22"/>
      <w:szCs w:val="22"/>
      <w:lang w:val="en-US" w:eastAsia="en-US" w:bidi="ar-SA"/>
    </w:rPr>
  </w:style>
  <w:style w:type="character" w:styleId="Lienhypertextesuivivisit">
    <w:name w:val="FollowedHyperlink"/>
    <w:uiPriority w:val="99"/>
    <w:semiHidden/>
    <w:unhideWhenUsed/>
    <w:rsid w:val="0068503C"/>
    <w:rPr>
      <w:color w:val="954F72"/>
      <w:u w:val="single"/>
    </w:rPr>
  </w:style>
  <w:style w:type="character" w:customStyle="1" w:styleId="CorpsdetexteCar">
    <w:name w:val="Corps de texte Car"/>
    <w:basedOn w:val="Policepardfaut"/>
    <w:link w:val="Corpsdetexte"/>
    <w:rsid w:val="00234746"/>
    <w:rPr>
      <w:rFonts w:ascii="Liberation Sans" w:eastAsia="Arial Unicode MS" w:hAnsi="Liberation Sans" w:cs="Mangal"/>
      <w:sz w:val="24"/>
      <w:szCs w:val="24"/>
      <w:lang w:eastAsia="zh-CN" w:bidi="hi-IN"/>
    </w:rPr>
  </w:style>
  <w:style w:type="paragraph" w:styleId="NormalWeb">
    <w:name w:val="Normal (Web)"/>
    <w:basedOn w:val="Normal"/>
    <w:uiPriority w:val="99"/>
    <w:semiHidden/>
    <w:unhideWhenUsed/>
    <w:rsid w:val="00234746"/>
    <w:pPr>
      <w:widowControl/>
      <w:suppressAutoHyphens w:val="0"/>
      <w:spacing w:before="100" w:beforeAutospacing="1" w:after="119"/>
    </w:pPr>
    <w:rPr>
      <w:rFonts w:ascii="Times New Roman" w:eastAsia="Times New Roman" w:hAnsi="Times New Roman" w:cs="Times New Roman"/>
      <w:lang w:eastAsia="fr-FR" w:bidi="ar-SA"/>
    </w:rPr>
  </w:style>
  <w:style w:type="character" w:styleId="Mentionnonrsolue">
    <w:name w:val="Unresolved Mention"/>
    <w:basedOn w:val="Policepardfaut"/>
    <w:uiPriority w:val="99"/>
    <w:semiHidden/>
    <w:unhideWhenUsed/>
    <w:rsid w:val="00234746"/>
    <w:rPr>
      <w:color w:val="605E5C"/>
      <w:shd w:val="clear" w:color="auto" w:fill="E1DFDD"/>
    </w:rPr>
  </w:style>
  <w:style w:type="paragraph" w:styleId="Paragraphedeliste">
    <w:name w:val="List Paragraph"/>
    <w:basedOn w:val="Normal"/>
    <w:uiPriority w:val="34"/>
    <w:qFormat/>
    <w:rsid w:val="00F3468C"/>
    <w:pPr>
      <w:widowControl/>
      <w:suppressAutoHyphens w:val="0"/>
      <w:ind w:left="720"/>
      <w:contextualSpacing/>
    </w:pPr>
    <w:rPr>
      <w:rFonts w:ascii="Times New Roman" w:eastAsia="Times New Roman" w:hAnsi="Times New Roman" w:cs="Times New Roman"/>
      <w:lang w:eastAsia="fr-FR" w:bidi="ar-SA"/>
    </w:rPr>
  </w:style>
  <w:style w:type="paragraph" w:styleId="Notedebasdepage">
    <w:name w:val="footnote text"/>
    <w:basedOn w:val="Normal"/>
    <w:link w:val="NotedebasdepageCar"/>
    <w:uiPriority w:val="99"/>
    <w:semiHidden/>
    <w:unhideWhenUsed/>
    <w:rsid w:val="007B3EAE"/>
    <w:pPr>
      <w:widowControl/>
      <w:suppressAutoHyphens w:val="0"/>
    </w:pPr>
    <w:rPr>
      <w:rFonts w:ascii="Times New Roman" w:eastAsia="Times New Roman" w:hAnsi="Times New Roman" w:cs="Times New Roman"/>
      <w:sz w:val="20"/>
      <w:szCs w:val="20"/>
      <w:lang w:eastAsia="fr-FR" w:bidi="ar-SA"/>
    </w:rPr>
  </w:style>
  <w:style w:type="character" w:customStyle="1" w:styleId="NotedebasdepageCar">
    <w:name w:val="Note de bas de page Car"/>
    <w:basedOn w:val="Policepardfaut"/>
    <w:link w:val="Notedebasdepage"/>
    <w:uiPriority w:val="99"/>
    <w:semiHidden/>
    <w:rsid w:val="007B3EAE"/>
  </w:style>
  <w:style w:type="character" w:styleId="Appelnotedebasdep">
    <w:name w:val="footnote reference"/>
    <w:basedOn w:val="Policepardfaut"/>
    <w:uiPriority w:val="99"/>
    <w:semiHidden/>
    <w:unhideWhenUsed/>
    <w:rsid w:val="007B3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0986">
      <w:bodyDiv w:val="1"/>
      <w:marLeft w:val="0"/>
      <w:marRight w:val="0"/>
      <w:marTop w:val="0"/>
      <w:marBottom w:val="0"/>
      <w:divBdr>
        <w:top w:val="none" w:sz="0" w:space="0" w:color="auto"/>
        <w:left w:val="none" w:sz="0" w:space="0" w:color="auto"/>
        <w:bottom w:val="none" w:sz="0" w:space="0" w:color="auto"/>
        <w:right w:val="none" w:sz="0" w:space="0" w:color="auto"/>
      </w:divBdr>
    </w:div>
    <w:div w:id="793644549">
      <w:bodyDiv w:val="1"/>
      <w:marLeft w:val="0"/>
      <w:marRight w:val="0"/>
      <w:marTop w:val="0"/>
      <w:marBottom w:val="0"/>
      <w:divBdr>
        <w:top w:val="none" w:sz="0" w:space="0" w:color="auto"/>
        <w:left w:val="none" w:sz="0" w:space="0" w:color="auto"/>
        <w:bottom w:val="none" w:sz="0" w:space="0" w:color="auto"/>
        <w:right w:val="none" w:sz="0" w:space="0" w:color="auto"/>
      </w:divBdr>
      <w:divsChild>
        <w:div w:id="1519854886">
          <w:marLeft w:val="0"/>
          <w:marRight w:val="0"/>
          <w:marTop w:val="0"/>
          <w:marBottom w:val="0"/>
          <w:divBdr>
            <w:top w:val="none" w:sz="0" w:space="0" w:color="auto"/>
            <w:left w:val="none" w:sz="0" w:space="0" w:color="auto"/>
            <w:bottom w:val="none" w:sz="0" w:space="0" w:color="auto"/>
            <w:right w:val="none" w:sz="0" w:space="0" w:color="auto"/>
          </w:divBdr>
        </w:div>
      </w:divsChild>
    </w:div>
    <w:div w:id="1288975924">
      <w:bodyDiv w:val="1"/>
      <w:marLeft w:val="0"/>
      <w:marRight w:val="0"/>
      <w:marTop w:val="0"/>
      <w:marBottom w:val="0"/>
      <w:divBdr>
        <w:top w:val="none" w:sz="0" w:space="0" w:color="auto"/>
        <w:left w:val="none" w:sz="0" w:space="0" w:color="auto"/>
        <w:bottom w:val="none" w:sz="0" w:space="0" w:color="auto"/>
        <w:right w:val="none" w:sz="0" w:space="0" w:color="auto"/>
      </w:divBdr>
    </w:div>
    <w:div w:id="17562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agr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chambaron-ginhac@inrae.fr" TargetMode="External"/><Relationship Id="rId5" Type="http://schemas.openxmlformats.org/officeDocument/2006/relationships/webSettings" Target="webSettings.xml"/><Relationship Id="rId10" Type="http://schemas.openxmlformats.org/officeDocument/2006/relationships/hyperlink" Target="mailto:juliana.melendrez-ruiz@inrae.fr" TargetMode="External"/><Relationship Id="rId4" Type="http://schemas.openxmlformats.org/officeDocument/2006/relationships/settings" Target="settings.xml"/><Relationship Id="rId9" Type="http://schemas.openxmlformats.org/officeDocument/2006/relationships/hyperlink" Target="https://institut-agro-dij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3BEC-ADFA-4967-9944-24FAA9DD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1672</Words>
  <Characters>9199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P215D6410</vt:lpstr>
    </vt:vector>
  </TitlesOfParts>
  <Company>AgrosupDijon</Company>
  <LinksUpToDate>false</LinksUpToDate>
  <CharactersWithSpaces>10850</CharactersWithSpaces>
  <SharedDoc>false</SharedDoc>
  <HLinks>
    <vt:vector size="12" baseType="variant">
      <vt:variant>
        <vt:i4>7274597</vt:i4>
      </vt:variant>
      <vt:variant>
        <vt:i4>3</vt:i4>
      </vt:variant>
      <vt:variant>
        <vt:i4>0</vt:i4>
      </vt:variant>
      <vt:variant>
        <vt:i4>5</vt:i4>
      </vt:variant>
      <vt:variant>
        <vt:lpwstr>https://institut-agro-dijon.fr/</vt:lpwstr>
      </vt:variant>
      <vt:variant>
        <vt:lpwstr/>
      </vt:variant>
      <vt:variant>
        <vt:i4>1900549</vt:i4>
      </vt:variant>
      <vt:variant>
        <vt:i4>0</vt:i4>
      </vt:variant>
      <vt:variant>
        <vt:i4>0</vt:i4>
      </vt:variant>
      <vt:variant>
        <vt:i4>5</vt:i4>
      </vt:variant>
      <vt:variant>
        <vt:lpwstr>https://www.institut-agro.fr/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P215D6410</dc:title>
  <dc:subject/>
  <dc:creator>Anna  JOUVENOT</dc:creator>
  <cp:keywords/>
  <cp:lastModifiedBy>Anna  JOUVENOT</cp:lastModifiedBy>
  <cp:revision>3</cp:revision>
  <cp:lastPrinted>2025-04-10T14:35:00Z</cp:lastPrinted>
  <dcterms:created xsi:type="dcterms:W3CDTF">2025-04-08T09:20:00Z</dcterms:created>
  <dcterms:modified xsi:type="dcterms:W3CDTF">2025-04-10T14:35:00Z</dcterms:modified>
</cp:coreProperties>
</file>