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9F1E" w14:textId="1CE28BA6" w:rsidR="0054568B" w:rsidRPr="0054568B" w:rsidRDefault="00FF7852" w:rsidP="00FF7852">
      <w:pPr>
        <w:spacing w:after="0"/>
        <w:contextualSpacing/>
        <w:jc w:val="center"/>
        <w:rPr>
          <w:rFonts w:ascii="Arial Narrow" w:hAnsi="Arial Narrow" w:cs="Arial"/>
          <w:b/>
          <w:bCs/>
          <w:color w:val="0070C0"/>
          <w:sz w:val="24"/>
        </w:rPr>
      </w:pPr>
      <w:bookmarkStart w:id="0" w:name="_Hlk176984821"/>
      <w:r>
        <w:rPr>
          <w:rFonts w:ascii="Arial Narrow" w:hAnsi="Arial Narrow" w:cs="Arial"/>
          <w:b/>
          <w:bCs/>
          <w:color w:val="0070C0"/>
          <w:sz w:val="24"/>
        </w:rPr>
        <w:t xml:space="preserve">PROPOSITION DE </w:t>
      </w:r>
      <w:r w:rsidR="0054568B" w:rsidRPr="0054568B">
        <w:rPr>
          <w:rFonts w:ascii="Arial Narrow" w:hAnsi="Arial Narrow" w:cs="Arial"/>
          <w:b/>
          <w:bCs/>
          <w:color w:val="0070C0"/>
          <w:sz w:val="24"/>
        </w:rPr>
        <w:t>THESE</w:t>
      </w:r>
    </w:p>
    <w:bookmarkEnd w:id="0"/>
    <w:p w14:paraId="30E4C130" w14:textId="10439FC5" w:rsidR="00573262" w:rsidRDefault="00573262" w:rsidP="00573262">
      <w:pPr>
        <w:spacing w:after="0"/>
        <w:contextualSpacing/>
        <w:jc w:val="center"/>
        <w:rPr>
          <w:rFonts w:ascii="Arial Narrow" w:hAnsi="Arial Narrow" w:cs="Arial"/>
          <w:b/>
          <w:bCs/>
          <w:color w:val="000000"/>
        </w:rPr>
      </w:pPr>
      <w:r w:rsidRPr="0054568B">
        <w:rPr>
          <w:rFonts w:ascii="Arial Narrow" w:hAnsi="Arial Narrow" w:cs="Arial"/>
          <w:b/>
          <w:bCs/>
          <w:color w:val="000000"/>
        </w:rPr>
        <w:t xml:space="preserve">Organiser la conception d’innovations en cascade pour soutenir </w:t>
      </w:r>
      <w:r>
        <w:rPr>
          <w:rFonts w:ascii="Arial Narrow" w:hAnsi="Arial Narrow" w:cs="Arial"/>
          <w:b/>
          <w:bCs/>
          <w:color w:val="000000"/>
        </w:rPr>
        <w:t>l’essaimage</w:t>
      </w:r>
      <w:r w:rsidRPr="0054568B">
        <w:rPr>
          <w:rFonts w:ascii="Arial Narrow" w:hAnsi="Arial Narrow" w:cs="Arial"/>
          <w:b/>
          <w:bCs/>
          <w:color w:val="000000"/>
        </w:rPr>
        <w:t xml:space="preserve"> </w:t>
      </w:r>
    </w:p>
    <w:p w14:paraId="5B8FA61E" w14:textId="06712DE5" w:rsidR="00573262" w:rsidRPr="0054568B" w:rsidRDefault="00573262" w:rsidP="00AC5B40">
      <w:pPr>
        <w:spacing w:after="0"/>
        <w:contextualSpacing/>
        <w:jc w:val="center"/>
        <w:rPr>
          <w:rFonts w:ascii="Arial Narrow" w:hAnsi="Arial Narrow" w:cs="Arial"/>
          <w:b/>
          <w:bCs/>
          <w:color w:val="000000"/>
        </w:rPr>
      </w:pPr>
      <w:proofErr w:type="gramStart"/>
      <w:r w:rsidRPr="0054568B">
        <w:rPr>
          <w:rFonts w:ascii="Arial Narrow" w:hAnsi="Arial Narrow" w:cs="Arial"/>
          <w:b/>
          <w:bCs/>
          <w:color w:val="000000"/>
        </w:rPr>
        <w:t>d’alternatives</w:t>
      </w:r>
      <w:proofErr w:type="gramEnd"/>
      <w:r w:rsidRPr="0054568B">
        <w:rPr>
          <w:rFonts w:ascii="Arial Narrow" w:hAnsi="Arial Narrow" w:cs="Arial"/>
          <w:b/>
          <w:bCs/>
          <w:color w:val="000000"/>
        </w:rPr>
        <w:t xml:space="preserve"> à l’utilisation des herbicides de synthèse</w:t>
      </w:r>
      <w:r>
        <w:rPr>
          <w:rFonts w:ascii="Arial Narrow" w:hAnsi="Arial Narrow" w:cs="Arial"/>
          <w:b/>
          <w:bCs/>
          <w:color w:val="000000"/>
        </w:rPr>
        <w:t xml:space="preserve"> : contributions de l’agronomie </w:t>
      </w:r>
    </w:p>
    <w:p w14:paraId="77DFEC6A" w14:textId="77777777" w:rsidR="005D13A1" w:rsidRPr="0054568B" w:rsidRDefault="005D13A1" w:rsidP="008353AB">
      <w:pPr>
        <w:spacing w:after="0"/>
        <w:jc w:val="both"/>
        <w:rPr>
          <w:rFonts w:ascii="Arial Narrow" w:hAnsi="Arial Narrow"/>
          <w:i/>
        </w:rPr>
      </w:pPr>
    </w:p>
    <w:p w14:paraId="1F87332D" w14:textId="4220E905" w:rsidR="00956B10" w:rsidRPr="0054568B" w:rsidRDefault="00956B10" w:rsidP="008353AB">
      <w:pPr>
        <w:pStyle w:val="Sansinterligne"/>
        <w:jc w:val="both"/>
        <w:rPr>
          <w:rFonts w:ascii="Arial Narrow" w:hAnsi="Arial Narrow" w:cstheme="minorHAnsi"/>
          <w:b/>
          <w:i/>
        </w:rPr>
      </w:pPr>
      <w:r w:rsidRPr="0054568B">
        <w:rPr>
          <w:rFonts w:ascii="Arial Narrow" w:hAnsi="Arial Narrow" w:cstheme="minorHAnsi"/>
          <w:b/>
          <w:i/>
        </w:rPr>
        <w:t>Enjeux sociétaux et scientifiques</w:t>
      </w:r>
    </w:p>
    <w:p w14:paraId="765D98C1" w14:textId="693E4023" w:rsidR="00970302" w:rsidRDefault="00970302" w:rsidP="008353AB">
      <w:pPr>
        <w:pStyle w:val="Sansinterligne"/>
        <w:jc w:val="both"/>
        <w:rPr>
          <w:rFonts w:ascii="Arial Narrow" w:hAnsi="Arial Narrow" w:cstheme="minorHAnsi"/>
        </w:rPr>
      </w:pPr>
      <w:r w:rsidRPr="0054568B">
        <w:rPr>
          <w:rFonts w:ascii="Arial Narrow" w:hAnsi="Arial Narrow" w:cstheme="minorHAnsi"/>
        </w:rPr>
        <w:t xml:space="preserve">Que l’on parle d’essaimage, de généralisation, de passage à l’échelle, de démultiplication, ou de déploiement, la question revient régulièrement dans les milieux de la </w:t>
      </w:r>
      <w:r w:rsidR="001D5F5C">
        <w:rPr>
          <w:rFonts w:ascii="Arial Narrow" w:hAnsi="Arial Narrow" w:cstheme="minorHAnsi"/>
        </w:rPr>
        <w:t xml:space="preserve">recherche </w:t>
      </w:r>
      <w:r w:rsidRPr="0054568B">
        <w:rPr>
          <w:rFonts w:ascii="Arial Narrow" w:hAnsi="Arial Narrow" w:cstheme="minorHAnsi"/>
        </w:rPr>
        <w:t>&amp;</w:t>
      </w:r>
      <w:r w:rsidR="001D5F5C">
        <w:rPr>
          <w:rFonts w:ascii="Arial Narrow" w:hAnsi="Arial Narrow" w:cstheme="minorHAnsi"/>
        </w:rPr>
        <w:t xml:space="preserve"> développement</w:t>
      </w:r>
      <w:r w:rsidR="00042751">
        <w:rPr>
          <w:rFonts w:ascii="Arial Narrow" w:hAnsi="Arial Narrow" w:cstheme="minorHAnsi"/>
        </w:rPr>
        <w:t xml:space="preserve"> agricole</w:t>
      </w:r>
      <w:r w:rsidRPr="0054568B">
        <w:rPr>
          <w:rFonts w:ascii="Arial Narrow" w:hAnsi="Arial Narrow" w:cstheme="minorHAnsi"/>
        </w:rPr>
        <w:t xml:space="preserve"> : </w:t>
      </w:r>
      <w:bookmarkStart w:id="1" w:name="_Hlk188557138"/>
      <w:r w:rsidRPr="0054568B">
        <w:rPr>
          <w:rFonts w:ascii="Arial Narrow" w:hAnsi="Arial Narrow" w:cstheme="minorHAnsi"/>
        </w:rPr>
        <w:t xml:space="preserve">comment une innovation qui a fait ses preuves </w:t>
      </w:r>
      <w:r w:rsidR="00E5756D" w:rsidRPr="0054568B">
        <w:rPr>
          <w:rFonts w:ascii="Arial Narrow" w:hAnsi="Arial Narrow" w:cstheme="minorHAnsi"/>
        </w:rPr>
        <w:t xml:space="preserve">dans des expérimentations ou </w:t>
      </w:r>
      <w:r w:rsidRPr="0054568B">
        <w:rPr>
          <w:rFonts w:ascii="Arial Narrow" w:hAnsi="Arial Narrow" w:cstheme="minorHAnsi"/>
        </w:rPr>
        <w:t>chez un petit nombre d’agriculteurs</w:t>
      </w:r>
      <w:r w:rsidR="00894853" w:rsidRPr="0054568B">
        <w:rPr>
          <w:rFonts w:ascii="Arial Narrow" w:hAnsi="Arial Narrow" w:cstheme="minorHAnsi"/>
        </w:rPr>
        <w:t xml:space="preserve"> et</w:t>
      </w:r>
      <w:r w:rsidRPr="0054568B">
        <w:rPr>
          <w:rFonts w:ascii="Arial Narrow" w:hAnsi="Arial Narrow" w:cstheme="minorHAnsi"/>
        </w:rPr>
        <w:t xml:space="preserve"> dont </w:t>
      </w:r>
      <w:r w:rsidR="005D0A40" w:rsidRPr="0054568B">
        <w:rPr>
          <w:rFonts w:ascii="Arial Narrow" w:hAnsi="Arial Narrow" w:cstheme="minorHAnsi"/>
        </w:rPr>
        <w:t>l</w:t>
      </w:r>
      <w:r w:rsidR="007B54B7">
        <w:rPr>
          <w:rFonts w:ascii="Arial Narrow" w:hAnsi="Arial Narrow" w:cstheme="minorHAnsi"/>
        </w:rPr>
        <w:t>a généralisatio</w:t>
      </w:r>
      <w:r w:rsidR="008C27F6">
        <w:rPr>
          <w:rFonts w:ascii="Arial Narrow" w:hAnsi="Arial Narrow" w:cstheme="minorHAnsi"/>
        </w:rPr>
        <w:t>n</w:t>
      </w:r>
      <w:r w:rsidR="007B54B7">
        <w:rPr>
          <w:rFonts w:ascii="Arial Narrow" w:hAnsi="Arial Narrow" w:cstheme="minorHAnsi"/>
        </w:rPr>
        <w:t xml:space="preserve"> </w:t>
      </w:r>
      <w:r w:rsidR="005D0A40" w:rsidRPr="0054568B">
        <w:rPr>
          <w:rFonts w:ascii="Arial Narrow" w:hAnsi="Arial Narrow" w:cstheme="minorHAnsi"/>
        </w:rPr>
        <w:t>serait vertueu</w:t>
      </w:r>
      <w:r w:rsidR="007B54B7">
        <w:rPr>
          <w:rFonts w:ascii="Arial Narrow" w:hAnsi="Arial Narrow" w:cstheme="minorHAnsi"/>
        </w:rPr>
        <w:t>se</w:t>
      </w:r>
      <w:r w:rsidRPr="0054568B">
        <w:rPr>
          <w:rFonts w:ascii="Arial Narrow" w:hAnsi="Arial Narrow" w:cstheme="minorHAnsi"/>
        </w:rPr>
        <w:t>, peut-elle diffuser vers d’autres agriculteur</w:t>
      </w:r>
      <w:r w:rsidR="00215546">
        <w:rPr>
          <w:rFonts w:ascii="Arial Narrow" w:hAnsi="Arial Narrow" w:cstheme="minorHAnsi"/>
        </w:rPr>
        <w:t>s et agricultrice</w:t>
      </w:r>
      <w:r w:rsidRPr="0054568B">
        <w:rPr>
          <w:rFonts w:ascii="Arial Narrow" w:hAnsi="Arial Narrow" w:cstheme="minorHAnsi"/>
        </w:rPr>
        <w:t>s, voire être adoptée par le plus grand nombre</w:t>
      </w:r>
      <w:r w:rsidR="00077B43">
        <w:rPr>
          <w:rFonts w:ascii="Arial Narrow" w:hAnsi="Arial Narrow" w:cstheme="minorHAnsi"/>
        </w:rPr>
        <w:t xml:space="preserve">, par </w:t>
      </w:r>
      <w:proofErr w:type="spellStart"/>
      <w:r w:rsidR="00077B43">
        <w:rPr>
          <w:rFonts w:ascii="Arial Narrow" w:hAnsi="Arial Narrow" w:cstheme="minorHAnsi"/>
        </w:rPr>
        <w:t>exempe</w:t>
      </w:r>
      <w:proofErr w:type="spellEnd"/>
      <w:r w:rsidR="00077B43">
        <w:rPr>
          <w:rFonts w:ascii="Arial Narrow" w:hAnsi="Arial Narrow" w:cstheme="minorHAnsi"/>
        </w:rPr>
        <w:t xml:space="preserve"> pour remplacer une matière active pesticide venant d’être interdite</w:t>
      </w:r>
      <w:r w:rsidRPr="0054568B">
        <w:rPr>
          <w:rFonts w:ascii="Arial Narrow" w:hAnsi="Arial Narrow" w:cstheme="minorHAnsi"/>
        </w:rPr>
        <w:t xml:space="preserve"> ? </w:t>
      </w:r>
      <w:bookmarkEnd w:id="1"/>
    </w:p>
    <w:p w14:paraId="52324399" w14:textId="77777777" w:rsidR="00E922CF" w:rsidRPr="0054568B" w:rsidRDefault="00E922CF" w:rsidP="008353AB">
      <w:pPr>
        <w:pStyle w:val="Sansinterligne"/>
        <w:jc w:val="both"/>
        <w:rPr>
          <w:rFonts w:ascii="Arial Narrow" w:hAnsi="Arial Narrow" w:cstheme="minorHAnsi"/>
        </w:rPr>
      </w:pPr>
    </w:p>
    <w:p w14:paraId="4D68C47B" w14:textId="60EAC537" w:rsidR="009A573B" w:rsidRDefault="00970302" w:rsidP="008353AB">
      <w:pPr>
        <w:spacing w:after="0" w:line="240" w:lineRule="auto"/>
        <w:jc w:val="both"/>
        <w:rPr>
          <w:rFonts w:ascii="Arial Narrow" w:hAnsi="Arial Narrow" w:cstheme="minorHAnsi"/>
          <w:iCs/>
        </w:rPr>
      </w:pPr>
      <w:r w:rsidRPr="0054568B">
        <w:rPr>
          <w:rFonts w:ascii="Arial Narrow" w:hAnsi="Arial Narrow" w:cstheme="minorHAnsi"/>
          <w:iCs/>
        </w:rPr>
        <w:t>Question essentielle, mais mal posée. De nombreux auteurs (</w:t>
      </w:r>
      <w:r w:rsidR="007D13A9">
        <w:rPr>
          <w:rFonts w:ascii="Arial Narrow" w:hAnsi="Arial Narrow" w:cstheme="minorHAnsi"/>
          <w:iCs/>
        </w:rPr>
        <w:t>ex.</w:t>
      </w:r>
      <w:r w:rsidRPr="0054568B">
        <w:rPr>
          <w:rFonts w:ascii="Arial Narrow" w:hAnsi="Arial Narrow" w:cstheme="minorHAnsi"/>
          <w:iCs/>
        </w:rPr>
        <w:t xml:space="preserve"> </w:t>
      </w:r>
      <w:proofErr w:type="spellStart"/>
      <w:r w:rsidR="009E60BC" w:rsidRPr="0054568B">
        <w:rPr>
          <w:rFonts w:ascii="Arial Narrow" w:hAnsi="Arial Narrow" w:cstheme="minorHAnsi"/>
          <w:iCs/>
          <w:color w:val="000000"/>
        </w:rPr>
        <w:t>Akrich</w:t>
      </w:r>
      <w:proofErr w:type="spellEnd"/>
      <w:r w:rsidR="009E60BC" w:rsidRPr="0054568B">
        <w:rPr>
          <w:rFonts w:ascii="Arial Narrow" w:hAnsi="Arial Narrow" w:cstheme="minorHAnsi"/>
          <w:iCs/>
          <w:color w:val="000000"/>
        </w:rPr>
        <w:t xml:space="preserve">, </w:t>
      </w:r>
      <w:r w:rsidR="008A1E6F">
        <w:rPr>
          <w:rFonts w:ascii="Arial Narrow" w:hAnsi="Arial Narrow" w:cstheme="minorHAnsi"/>
          <w:iCs/>
          <w:color w:val="000000"/>
        </w:rPr>
        <w:t>2006</w:t>
      </w:r>
      <w:r w:rsidR="009E60BC" w:rsidRPr="0054568B">
        <w:rPr>
          <w:rFonts w:ascii="Arial Narrow" w:hAnsi="Arial Narrow" w:cstheme="minorHAnsi"/>
          <w:iCs/>
          <w:color w:val="000000"/>
        </w:rPr>
        <w:t> ; </w:t>
      </w:r>
      <w:proofErr w:type="spellStart"/>
      <w:r w:rsidR="00FC0D61">
        <w:rPr>
          <w:rFonts w:ascii="Arial Narrow" w:hAnsi="Arial Narrow" w:cstheme="minorHAnsi"/>
          <w:iCs/>
          <w:color w:val="000000"/>
        </w:rPr>
        <w:t>Birner</w:t>
      </w:r>
      <w:proofErr w:type="spellEnd"/>
      <w:r w:rsidR="00FC0D61">
        <w:rPr>
          <w:rFonts w:ascii="Arial Narrow" w:hAnsi="Arial Narrow" w:cstheme="minorHAnsi"/>
          <w:iCs/>
          <w:color w:val="000000"/>
        </w:rPr>
        <w:t xml:space="preserve"> et al., 2009 ; </w:t>
      </w:r>
      <w:r w:rsidRPr="0054568B">
        <w:rPr>
          <w:rFonts w:ascii="Arial Narrow" w:hAnsi="Arial Narrow" w:cstheme="minorHAnsi"/>
          <w:iCs/>
        </w:rPr>
        <w:fldChar w:fldCharType="begin"/>
      </w:r>
      <w:r w:rsidRPr="0054568B">
        <w:rPr>
          <w:rFonts w:ascii="Arial Narrow" w:hAnsi="Arial Narrow" w:cstheme="minorHAnsi"/>
          <w:iCs/>
        </w:rPr>
        <w:instrText xml:space="preserve"> ADDIN ZOTERO_ITEM CSL_CITATION {"citationID":"CNvGy2G0","properties":{"formattedCitation":"(Stevenson et al. 2019)","plainCitation":"(Stevenson et al. 2019)","dontUpdate":true,"noteIndex":0},"citationItems":[{"id":3617,"uris":["http://zotero.org/users/local/fJPcIakW/items/KV3IPFHC","http://zotero.org/users/11325249/items/KV3IPFHC"],"itemData":{"id":3617,"type":"article-journal","abstract":"There is a significant gap between the rhetoric of claims about adoption of farm-level natural resource management practices and the reality. New empirical evidence of low adoption from several developing countries suggests that on-farm natural resource management practices face significant constraints to adoption, and that they deliver heterogeneous private and public benefits. Five recommendations are given to the research community related to: targeting; scaling-up; the proper role of research; trajectories of diffusion; and measurement of environmental impacts.","container-title":"Global Food Security","DOI":"10.1016/j.gfs.2019.01.003","ISSN":"2211-9124","journalAbbreviation":"Global Food Security","language":"en","page":"101-104","source":"ScienceDirect","title":"Farmer adoption of plot- and farm-level natural resource management practices: Between rhetoric and reality","title-short":"Farmer adoption of plot- and farm-level natural resource management practices","volume":"20","author":[{"family":"Stevenson","given":"James"},{"family":"Vanlauwe","given":"Bernard"},{"family":"Macours","given":"Karen"},{"family":"Johnson","given":"Nancy"},{"family":"Krishnan","given":"Lakshmi"},{"family":"Place","given":"Frank"},{"family":"Spielman","given":"David"},{"family":"Hughes","given":"Karl"},{"family":"Vlek","given":"Paul"}],"issued":{"date-parts":[["2019",3,1]]}}}],"schema":"https://github.com/citation-style-language/schema/raw/master/csl-citation.json"} </w:instrText>
      </w:r>
      <w:r w:rsidRPr="0054568B">
        <w:rPr>
          <w:rFonts w:ascii="Arial Narrow" w:hAnsi="Arial Narrow" w:cstheme="minorHAnsi"/>
          <w:iCs/>
        </w:rPr>
        <w:fldChar w:fldCharType="end"/>
      </w:r>
      <w:proofErr w:type="spellStart"/>
      <w:r w:rsidRPr="0054568B">
        <w:rPr>
          <w:rFonts w:ascii="Arial Narrow" w:hAnsi="Arial Narrow" w:cstheme="minorHAnsi"/>
          <w:iCs/>
        </w:rPr>
        <w:t>Périnelle</w:t>
      </w:r>
      <w:proofErr w:type="spellEnd"/>
      <w:r w:rsidRPr="0054568B">
        <w:rPr>
          <w:rFonts w:ascii="Arial Narrow" w:hAnsi="Arial Narrow" w:cstheme="minorHAnsi"/>
          <w:iCs/>
        </w:rPr>
        <w:t xml:space="preserve"> et al, 2024</w:t>
      </w:r>
      <w:r w:rsidR="00B73A79" w:rsidRPr="0054568B">
        <w:rPr>
          <w:rFonts w:ascii="Arial Narrow" w:hAnsi="Arial Narrow" w:cstheme="minorHAnsi"/>
          <w:iCs/>
        </w:rPr>
        <w:t> ;</w:t>
      </w:r>
      <w:r w:rsidR="00B73A79" w:rsidRPr="0054568B">
        <w:rPr>
          <w:rFonts w:ascii="Arial Narrow" w:hAnsi="Arial Narrow" w:cstheme="minorHAnsi"/>
          <w:iCs/>
          <w:color w:val="000000"/>
        </w:rPr>
        <w:t xml:space="preserve"> </w:t>
      </w:r>
      <w:proofErr w:type="spellStart"/>
      <w:r w:rsidR="00B73A79" w:rsidRPr="0054568B">
        <w:rPr>
          <w:rFonts w:ascii="Arial Narrow" w:hAnsi="Arial Narrow" w:cstheme="minorHAnsi"/>
          <w:iCs/>
          <w:color w:val="000000"/>
        </w:rPr>
        <w:t>Woltering</w:t>
      </w:r>
      <w:proofErr w:type="spellEnd"/>
      <w:r w:rsidR="00B73A79" w:rsidRPr="0054568B">
        <w:rPr>
          <w:rFonts w:ascii="Arial Narrow" w:hAnsi="Arial Narrow" w:cstheme="minorHAnsi"/>
          <w:iCs/>
          <w:color w:val="000000"/>
        </w:rPr>
        <w:t xml:space="preserve"> et al., 2019</w:t>
      </w:r>
      <w:r w:rsidRPr="0054568B">
        <w:rPr>
          <w:rFonts w:ascii="Arial Narrow" w:hAnsi="Arial Narrow" w:cstheme="minorHAnsi"/>
          <w:iCs/>
        </w:rPr>
        <w:t>) soulignent que</w:t>
      </w:r>
      <w:r w:rsidR="005D0A40" w:rsidRPr="0054568B">
        <w:rPr>
          <w:rFonts w:ascii="Arial Narrow" w:hAnsi="Arial Narrow" w:cstheme="minorHAnsi"/>
          <w:iCs/>
        </w:rPr>
        <w:t>,</w:t>
      </w:r>
      <w:r w:rsidRPr="0054568B">
        <w:rPr>
          <w:rFonts w:ascii="Arial Narrow" w:hAnsi="Arial Narrow" w:cstheme="minorHAnsi"/>
          <w:iCs/>
        </w:rPr>
        <w:t xml:space="preserve"> le plus souvent</w:t>
      </w:r>
      <w:r w:rsidR="005D0A40" w:rsidRPr="0054568B">
        <w:rPr>
          <w:rFonts w:ascii="Arial Narrow" w:hAnsi="Arial Narrow" w:cstheme="minorHAnsi"/>
          <w:iCs/>
        </w:rPr>
        <w:t>,</w:t>
      </w:r>
      <w:r w:rsidRPr="0054568B">
        <w:rPr>
          <w:rFonts w:ascii="Arial Narrow" w:hAnsi="Arial Narrow" w:cstheme="minorHAnsi"/>
          <w:iCs/>
        </w:rPr>
        <w:t xml:space="preserve"> </w:t>
      </w:r>
      <w:r w:rsidR="000B0F06" w:rsidRPr="0054568B">
        <w:rPr>
          <w:rFonts w:ascii="Arial Narrow" w:hAnsi="Arial Narrow" w:cstheme="minorHAnsi"/>
          <w:iCs/>
        </w:rPr>
        <w:t>l</w:t>
      </w:r>
      <w:r w:rsidRPr="0054568B">
        <w:rPr>
          <w:rFonts w:ascii="Arial Narrow" w:hAnsi="Arial Narrow" w:cstheme="minorHAnsi"/>
          <w:iCs/>
        </w:rPr>
        <w:t xml:space="preserve">es </w:t>
      </w:r>
      <w:proofErr w:type="spellStart"/>
      <w:r w:rsidRPr="0054568B">
        <w:rPr>
          <w:rFonts w:ascii="Arial Narrow" w:hAnsi="Arial Narrow" w:cstheme="minorHAnsi"/>
          <w:iCs/>
        </w:rPr>
        <w:t>agriculteur</w:t>
      </w:r>
      <w:r w:rsidR="00D1757A">
        <w:rPr>
          <w:rFonts w:ascii="Arial Narrow" w:hAnsi="Arial Narrow" w:cstheme="minorHAnsi"/>
          <w:iCs/>
        </w:rPr>
        <w:t>.rice.</w:t>
      </w:r>
      <w:r w:rsidRPr="0054568B">
        <w:rPr>
          <w:rFonts w:ascii="Arial Narrow" w:hAnsi="Arial Narrow" w:cstheme="minorHAnsi"/>
          <w:iCs/>
        </w:rPr>
        <w:t>s</w:t>
      </w:r>
      <w:proofErr w:type="spellEnd"/>
      <w:r w:rsidR="004A608F" w:rsidRPr="0054568B">
        <w:rPr>
          <w:rFonts w:ascii="Arial Narrow" w:hAnsi="Arial Narrow" w:cstheme="minorHAnsi"/>
          <w:iCs/>
        </w:rPr>
        <w:t xml:space="preserve"> (ou </w:t>
      </w:r>
      <w:proofErr w:type="spellStart"/>
      <w:r w:rsidR="004A608F" w:rsidRPr="0054568B">
        <w:rPr>
          <w:rFonts w:ascii="Arial Narrow" w:hAnsi="Arial Narrow" w:cstheme="minorHAnsi"/>
          <w:iCs/>
        </w:rPr>
        <w:t>usager</w:t>
      </w:r>
      <w:r w:rsidR="00D1757A">
        <w:rPr>
          <w:rFonts w:ascii="Arial Narrow" w:hAnsi="Arial Narrow" w:cstheme="minorHAnsi"/>
          <w:iCs/>
        </w:rPr>
        <w:t>.ère.</w:t>
      </w:r>
      <w:r w:rsidR="004A608F" w:rsidRPr="0054568B">
        <w:rPr>
          <w:rFonts w:ascii="Arial Narrow" w:hAnsi="Arial Narrow" w:cstheme="minorHAnsi"/>
          <w:iCs/>
        </w:rPr>
        <w:t>s</w:t>
      </w:r>
      <w:proofErr w:type="spellEnd"/>
      <w:r w:rsidR="004A608F" w:rsidRPr="0054568B">
        <w:rPr>
          <w:rFonts w:ascii="Arial Narrow" w:hAnsi="Arial Narrow" w:cstheme="minorHAnsi"/>
          <w:iCs/>
        </w:rPr>
        <w:t>)</w:t>
      </w:r>
      <w:r w:rsidRPr="0054568B">
        <w:rPr>
          <w:rFonts w:ascii="Arial Narrow" w:hAnsi="Arial Narrow" w:cstheme="minorHAnsi"/>
          <w:iCs/>
        </w:rPr>
        <w:t xml:space="preserve"> n’adoptent pas telles quelles les techniques</w:t>
      </w:r>
      <w:r w:rsidR="00523CA8">
        <w:rPr>
          <w:rFonts w:ascii="Arial Narrow" w:hAnsi="Arial Narrow" w:cstheme="minorHAnsi"/>
          <w:iCs/>
        </w:rPr>
        <w:t>,</w:t>
      </w:r>
      <w:r w:rsidRPr="0054568B">
        <w:rPr>
          <w:rFonts w:ascii="Arial Narrow" w:hAnsi="Arial Narrow" w:cstheme="minorHAnsi"/>
          <w:iCs/>
        </w:rPr>
        <w:t xml:space="preserve"> technologies</w:t>
      </w:r>
      <w:r w:rsidR="00523CA8">
        <w:rPr>
          <w:rFonts w:ascii="Arial Narrow" w:hAnsi="Arial Narrow" w:cstheme="minorHAnsi"/>
          <w:iCs/>
        </w:rPr>
        <w:t xml:space="preserve"> ou idées</w:t>
      </w:r>
      <w:r w:rsidRPr="0054568B">
        <w:rPr>
          <w:rFonts w:ascii="Arial Narrow" w:hAnsi="Arial Narrow" w:cstheme="minorHAnsi"/>
          <w:iCs/>
        </w:rPr>
        <w:t xml:space="preserve"> qui leur sont conseillées</w:t>
      </w:r>
      <w:r w:rsidR="00FF7852">
        <w:rPr>
          <w:rFonts w:ascii="Arial Narrow" w:hAnsi="Arial Narrow" w:cstheme="minorHAnsi"/>
          <w:iCs/>
        </w:rPr>
        <w:t xml:space="preserve"> ou qu’ils</w:t>
      </w:r>
      <w:r w:rsidR="00D1757A">
        <w:rPr>
          <w:rFonts w:ascii="Arial Narrow" w:hAnsi="Arial Narrow" w:cstheme="minorHAnsi"/>
          <w:iCs/>
        </w:rPr>
        <w:t>/elles</w:t>
      </w:r>
      <w:r w:rsidR="00FF7852">
        <w:rPr>
          <w:rFonts w:ascii="Arial Narrow" w:hAnsi="Arial Narrow" w:cstheme="minorHAnsi"/>
          <w:iCs/>
        </w:rPr>
        <w:t xml:space="preserve"> découvrent</w:t>
      </w:r>
      <w:r w:rsidRPr="0054568B">
        <w:rPr>
          <w:rFonts w:ascii="Arial Narrow" w:hAnsi="Arial Narrow" w:cstheme="minorHAnsi"/>
          <w:iCs/>
        </w:rPr>
        <w:t xml:space="preserve">, mais </w:t>
      </w:r>
      <w:r w:rsidR="00905153" w:rsidRPr="0054568B">
        <w:rPr>
          <w:rFonts w:ascii="Arial Narrow" w:hAnsi="Arial Narrow" w:cstheme="minorHAnsi"/>
          <w:iCs/>
        </w:rPr>
        <w:t>les</w:t>
      </w:r>
      <w:r w:rsidRPr="0054568B">
        <w:rPr>
          <w:rFonts w:ascii="Arial Narrow" w:hAnsi="Arial Narrow" w:cstheme="minorHAnsi"/>
          <w:iCs/>
        </w:rPr>
        <w:t xml:space="preserve"> adaptent</w:t>
      </w:r>
      <w:r w:rsidR="006A213C" w:rsidRPr="0054568B">
        <w:rPr>
          <w:rFonts w:ascii="Arial Narrow" w:hAnsi="Arial Narrow" w:cstheme="minorHAnsi"/>
          <w:iCs/>
        </w:rPr>
        <w:t>, pas</w:t>
      </w:r>
      <w:r w:rsidR="009E60BC" w:rsidRPr="0054568B">
        <w:rPr>
          <w:rFonts w:ascii="Arial Narrow" w:hAnsi="Arial Narrow" w:cstheme="minorHAnsi"/>
          <w:iCs/>
        </w:rPr>
        <w:t>-</w:t>
      </w:r>
      <w:r w:rsidR="006A213C" w:rsidRPr="0054568B">
        <w:rPr>
          <w:rFonts w:ascii="Arial Narrow" w:hAnsi="Arial Narrow" w:cstheme="minorHAnsi"/>
          <w:iCs/>
        </w:rPr>
        <w:t>à</w:t>
      </w:r>
      <w:r w:rsidR="009E60BC" w:rsidRPr="0054568B">
        <w:rPr>
          <w:rFonts w:ascii="Arial Narrow" w:hAnsi="Arial Narrow" w:cstheme="minorHAnsi"/>
          <w:iCs/>
        </w:rPr>
        <w:t>-</w:t>
      </w:r>
      <w:r w:rsidR="006A213C" w:rsidRPr="0054568B">
        <w:rPr>
          <w:rFonts w:ascii="Arial Narrow" w:hAnsi="Arial Narrow" w:cstheme="minorHAnsi"/>
          <w:iCs/>
        </w:rPr>
        <w:t>pas,</w:t>
      </w:r>
      <w:r w:rsidRPr="0054568B">
        <w:rPr>
          <w:rFonts w:ascii="Arial Narrow" w:hAnsi="Arial Narrow" w:cstheme="minorHAnsi"/>
          <w:iCs/>
        </w:rPr>
        <w:t xml:space="preserve"> aux spécificités de leur</w:t>
      </w:r>
      <w:r w:rsidR="00CC1AC4" w:rsidRPr="0054568B">
        <w:rPr>
          <w:rFonts w:ascii="Arial Narrow" w:hAnsi="Arial Narrow" w:cstheme="minorHAnsi"/>
          <w:iCs/>
        </w:rPr>
        <w:t>s</w:t>
      </w:r>
      <w:r w:rsidRPr="0054568B">
        <w:rPr>
          <w:rFonts w:ascii="Arial Narrow" w:hAnsi="Arial Narrow" w:cstheme="minorHAnsi"/>
          <w:iCs/>
        </w:rPr>
        <w:t xml:space="preserve"> exploitation</w:t>
      </w:r>
      <w:r w:rsidR="00CC1AC4" w:rsidRPr="0054568B">
        <w:rPr>
          <w:rFonts w:ascii="Arial Narrow" w:hAnsi="Arial Narrow" w:cstheme="minorHAnsi"/>
          <w:iCs/>
        </w:rPr>
        <w:t>s</w:t>
      </w:r>
      <w:r w:rsidRPr="0054568B">
        <w:rPr>
          <w:rFonts w:ascii="Arial Narrow" w:hAnsi="Arial Narrow" w:cstheme="minorHAnsi"/>
          <w:iCs/>
        </w:rPr>
        <w:t>, de leurs ressources, de leurs savoirs</w:t>
      </w:r>
      <w:r w:rsidR="003E3416" w:rsidRPr="0054568B">
        <w:rPr>
          <w:rFonts w:ascii="Arial Narrow" w:hAnsi="Arial Narrow" w:cstheme="minorHAnsi"/>
          <w:iCs/>
        </w:rPr>
        <w:t xml:space="preserve">, </w:t>
      </w:r>
      <w:r w:rsidR="000A4C14" w:rsidRPr="0054568B">
        <w:rPr>
          <w:rFonts w:ascii="Arial Narrow" w:hAnsi="Arial Narrow" w:cstheme="minorHAnsi"/>
          <w:iCs/>
        </w:rPr>
        <w:t>de</w:t>
      </w:r>
      <w:r w:rsidR="003E3416" w:rsidRPr="0054568B">
        <w:rPr>
          <w:rFonts w:ascii="Arial Narrow" w:hAnsi="Arial Narrow" w:cstheme="minorHAnsi"/>
          <w:iCs/>
        </w:rPr>
        <w:t xml:space="preserve"> leurs projets</w:t>
      </w:r>
      <w:r w:rsidRPr="0054568B">
        <w:rPr>
          <w:rFonts w:ascii="Arial Narrow" w:hAnsi="Arial Narrow" w:cstheme="minorHAnsi"/>
          <w:iCs/>
        </w:rPr>
        <w:t xml:space="preserve"> et </w:t>
      </w:r>
      <w:r w:rsidR="008610BB" w:rsidRPr="0054568B">
        <w:rPr>
          <w:rFonts w:ascii="Arial Narrow" w:hAnsi="Arial Narrow" w:cstheme="minorHAnsi"/>
          <w:iCs/>
        </w:rPr>
        <w:t>d</w:t>
      </w:r>
      <w:r w:rsidR="007A18EE" w:rsidRPr="0054568B">
        <w:rPr>
          <w:rFonts w:ascii="Arial Narrow" w:hAnsi="Arial Narrow" w:cstheme="minorHAnsi"/>
          <w:iCs/>
        </w:rPr>
        <w:t>es</w:t>
      </w:r>
      <w:r w:rsidR="008610BB" w:rsidRPr="0054568B">
        <w:rPr>
          <w:rFonts w:ascii="Arial Narrow" w:hAnsi="Arial Narrow" w:cstheme="minorHAnsi"/>
          <w:iCs/>
        </w:rPr>
        <w:t xml:space="preserve"> territoire</w:t>
      </w:r>
      <w:r w:rsidR="007A18EE" w:rsidRPr="0054568B">
        <w:rPr>
          <w:rFonts w:ascii="Arial Narrow" w:hAnsi="Arial Narrow" w:cstheme="minorHAnsi"/>
          <w:iCs/>
        </w:rPr>
        <w:t>s</w:t>
      </w:r>
      <w:r w:rsidR="008610BB" w:rsidRPr="0054568B">
        <w:rPr>
          <w:rFonts w:ascii="Arial Narrow" w:hAnsi="Arial Narrow" w:cstheme="minorHAnsi"/>
          <w:iCs/>
        </w:rPr>
        <w:t xml:space="preserve"> dans le</w:t>
      </w:r>
      <w:r w:rsidR="007A18EE" w:rsidRPr="0054568B">
        <w:rPr>
          <w:rFonts w:ascii="Arial Narrow" w:hAnsi="Arial Narrow" w:cstheme="minorHAnsi"/>
          <w:iCs/>
        </w:rPr>
        <w:t>s</w:t>
      </w:r>
      <w:r w:rsidR="008610BB" w:rsidRPr="0054568B">
        <w:rPr>
          <w:rFonts w:ascii="Arial Narrow" w:hAnsi="Arial Narrow" w:cstheme="minorHAnsi"/>
          <w:iCs/>
        </w:rPr>
        <w:t>quel</w:t>
      </w:r>
      <w:r w:rsidR="007A18EE" w:rsidRPr="0054568B">
        <w:rPr>
          <w:rFonts w:ascii="Arial Narrow" w:hAnsi="Arial Narrow" w:cstheme="minorHAnsi"/>
          <w:iCs/>
        </w:rPr>
        <w:t>s</w:t>
      </w:r>
      <w:r w:rsidR="008610BB" w:rsidRPr="0054568B">
        <w:rPr>
          <w:rFonts w:ascii="Arial Narrow" w:hAnsi="Arial Narrow" w:cstheme="minorHAnsi"/>
          <w:iCs/>
        </w:rPr>
        <w:t xml:space="preserve"> ils se trouvent </w:t>
      </w:r>
      <w:r w:rsidRPr="0054568B">
        <w:rPr>
          <w:rFonts w:ascii="Arial Narrow" w:hAnsi="Arial Narrow" w:cstheme="minorHAnsi"/>
          <w:iCs/>
        </w:rPr>
        <w:fldChar w:fldCharType="begin"/>
      </w:r>
      <w:r w:rsidRPr="0054568B">
        <w:rPr>
          <w:rFonts w:ascii="Arial Narrow" w:hAnsi="Arial Narrow" w:cstheme="minorHAnsi"/>
          <w:iCs/>
        </w:rPr>
        <w:instrText xml:space="preserve"> ADDIN ZOTERO_ITEM CSL_CITATION {"citationID":"7oaYScyM","properties":{"formattedCitation":"(Sumberg et al., 2003)","plainCitation":"(Sumberg et al., 2003)","dontUpdate":true,"noteIndex":0},"citationItems":[{"id":2651,"uris":["http://zotero.org/users/local/fJPcIakW/items/XHJF569S","http://zotero.org/users/11325249/items/XHJF569S"],"itemData":{"id":2651,"type":"article-journal","abstract":"In the light of the challenges to formal agricultural research posed by renewed interest in diversity, local knowledge and end-user participation, this paper attempts to provide the beginnings of a theoretical underpinning for the response to repeated calls for greater farmer participation in agricultural research. Two views are explored. First that there is a degree of substitutability between formal and farmers' experiments, with the latter being important in adapting technology to particular local circumstances. Second that there is a potential for synergy from closer integration of formal and farmers' experiments. Empirical data from Africa is used to explore this synergy hypothesis and it is concluded that there is reason to be sceptical of claims for potential synergy. Thus, to make most efficient use of limited formal research resources, as a general rule partially specified technologies should be released to farmers for final specification at as early a stage as possible. Within this general rule, the basic characteristics of the technologies being developed must guide the timing, type and level of farmer participation.","container-title":"Agricultural Systems","DOI":"10.1016/S0308-521X(02)00153-1","ISSN":"0308-521X","issue":"2","journalAbbreviation":"Agricultural Systems","language":"en","page":"739-753","source":"ScienceDirect","title":"Agricultural research in the face of diversity, local knowledge and the participation imperative: theoretical considerations","title-short":"Agricultural research in the face of diversity, local knowledge and the participation imperative","volume":"76","author":[{"family":"Sumberg","given":"James"},{"family":"Okali","given":"Christine"},{"family":"Reece","given":"David"}],"issued":{"date-parts":[["2003",5,1]]}}}],"schema":"https://github.com/citation-style-language/schema/raw/master/csl-citation.json"} </w:instrText>
      </w:r>
      <w:r w:rsidRPr="0054568B">
        <w:rPr>
          <w:rFonts w:ascii="Arial Narrow" w:hAnsi="Arial Narrow" w:cstheme="minorHAnsi"/>
          <w:iCs/>
        </w:rPr>
        <w:fldChar w:fldCharType="separate"/>
      </w:r>
      <w:r w:rsidRPr="0054568B">
        <w:rPr>
          <w:rFonts w:ascii="Arial Narrow" w:hAnsi="Arial Narrow" w:cstheme="minorHAnsi"/>
          <w:iCs/>
        </w:rPr>
        <w:t>(Sumberg et al., 2003</w:t>
      </w:r>
      <w:r w:rsidR="007D13A9">
        <w:rPr>
          <w:rFonts w:ascii="Arial Narrow" w:hAnsi="Arial Narrow" w:cstheme="minorHAnsi"/>
          <w:iCs/>
        </w:rPr>
        <w:t>;</w:t>
      </w:r>
      <w:r w:rsidRPr="0054568B">
        <w:rPr>
          <w:rFonts w:ascii="Arial Narrow" w:hAnsi="Arial Narrow" w:cstheme="minorHAnsi"/>
          <w:iCs/>
        </w:rPr>
        <w:t xml:space="preserve"> </w:t>
      </w:r>
      <w:r w:rsidRPr="0054568B">
        <w:rPr>
          <w:rFonts w:ascii="Arial Narrow" w:hAnsi="Arial Narrow" w:cstheme="minorHAnsi"/>
          <w:iCs/>
        </w:rPr>
        <w:fldChar w:fldCharType="end"/>
      </w:r>
      <w:r w:rsidRPr="0054568B">
        <w:rPr>
          <w:rFonts w:ascii="Arial Narrow" w:hAnsi="Arial Narrow" w:cstheme="minorHAnsi"/>
          <w:iCs/>
        </w:rPr>
        <w:t>Glover et al., 2019</w:t>
      </w:r>
      <w:r w:rsidR="00CC1413">
        <w:rPr>
          <w:rFonts w:ascii="Arial Narrow" w:hAnsi="Arial Narrow" w:cstheme="minorHAnsi"/>
          <w:iCs/>
        </w:rPr>
        <w:t> ; Timmerman et al., 2015</w:t>
      </w:r>
      <w:r w:rsidRPr="0054568B">
        <w:rPr>
          <w:rFonts w:ascii="Arial Narrow" w:hAnsi="Arial Narrow" w:cstheme="minorHAnsi"/>
          <w:iCs/>
        </w:rPr>
        <w:t xml:space="preserve">). </w:t>
      </w:r>
      <w:r w:rsidR="007A18EE" w:rsidRPr="0054568B">
        <w:rPr>
          <w:rFonts w:ascii="Arial Narrow" w:hAnsi="Arial Narrow" w:cstheme="minorHAnsi"/>
          <w:iCs/>
        </w:rPr>
        <w:t xml:space="preserve">Favoriser </w:t>
      </w:r>
      <w:r w:rsidR="004D0491">
        <w:rPr>
          <w:rFonts w:ascii="Arial Narrow" w:hAnsi="Arial Narrow" w:cstheme="minorHAnsi"/>
          <w:iCs/>
        </w:rPr>
        <w:t>l’essaimage</w:t>
      </w:r>
      <w:r w:rsidR="007A18EE" w:rsidRPr="0054568B">
        <w:rPr>
          <w:rFonts w:ascii="Arial Narrow" w:hAnsi="Arial Narrow" w:cstheme="minorHAnsi"/>
          <w:iCs/>
        </w:rPr>
        <w:t xml:space="preserve"> d’une innovation, c’est donc favoriser s</w:t>
      </w:r>
      <w:r w:rsidR="00147D35" w:rsidRPr="0054568B">
        <w:rPr>
          <w:rFonts w:ascii="Arial Narrow" w:hAnsi="Arial Narrow" w:cstheme="minorHAnsi"/>
          <w:iCs/>
        </w:rPr>
        <w:t xml:space="preserve">on adaptation, </w:t>
      </w:r>
      <w:r w:rsidR="00857AF7">
        <w:rPr>
          <w:rFonts w:ascii="Arial Narrow" w:hAnsi="Arial Narrow" w:cstheme="minorHAnsi"/>
          <w:iCs/>
        </w:rPr>
        <w:t xml:space="preserve">son appropriation, </w:t>
      </w:r>
      <w:r w:rsidR="00147D35" w:rsidRPr="0054568B">
        <w:rPr>
          <w:rFonts w:ascii="Arial Narrow" w:hAnsi="Arial Narrow" w:cstheme="minorHAnsi"/>
          <w:iCs/>
        </w:rPr>
        <w:t>voire s</w:t>
      </w:r>
      <w:r w:rsidR="007A18EE" w:rsidRPr="0054568B">
        <w:rPr>
          <w:rFonts w:ascii="Arial Narrow" w:hAnsi="Arial Narrow" w:cstheme="minorHAnsi"/>
          <w:iCs/>
        </w:rPr>
        <w:t>a reconception</w:t>
      </w:r>
      <w:r w:rsidR="00147D35" w:rsidRPr="0054568B">
        <w:rPr>
          <w:rFonts w:ascii="Arial Narrow" w:hAnsi="Arial Narrow" w:cstheme="minorHAnsi"/>
          <w:iCs/>
        </w:rPr>
        <w:t>,</w:t>
      </w:r>
      <w:r w:rsidR="00AE4EE6" w:rsidRPr="0054568B">
        <w:rPr>
          <w:rFonts w:ascii="Arial Narrow" w:hAnsi="Arial Narrow" w:cstheme="minorHAnsi"/>
          <w:iCs/>
        </w:rPr>
        <w:t xml:space="preserve"> </w:t>
      </w:r>
      <w:r w:rsidR="005D0A40" w:rsidRPr="0054568B">
        <w:rPr>
          <w:rFonts w:ascii="Arial Narrow" w:hAnsi="Arial Narrow" w:cstheme="minorHAnsi"/>
          <w:iCs/>
        </w:rPr>
        <w:t>mais aussi</w:t>
      </w:r>
      <w:r w:rsidR="00147D35" w:rsidRPr="0054568B">
        <w:rPr>
          <w:rFonts w:ascii="Arial Narrow" w:hAnsi="Arial Narrow" w:cstheme="minorHAnsi"/>
          <w:iCs/>
        </w:rPr>
        <w:t xml:space="preserve"> </w:t>
      </w:r>
      <w:r w:rsidR="00F93718" w:rsidRPr="0054568B">
        <w:rPr>
          <w:rFonts w:ascii="Arial Narrow" w:hAnsi="Arial Narrow" w:cstheme="minorHAnsi"/>
          <w:iCs/>
        </w:rPr>
        <w:t xml:space="preserve">souvent </w:t>
      </w:r>
      <w:r w:rsidR="00147D35" w:rsidRPr="0054568B">
        <w:rPr>
          <w:rFonts w:ascii="Arial Narrow" w:hAnsi="Arial Narrow" w:cstheme="minorHAnsi"/>
          <w:iCs/>
        </w:rPr>
        <w:t>la</w:t>
      </w:r>
      <w:r w:rsidR="007A18EE" w:rsidRPr="0054568B">
        <w:rPr>
          <w:rFonts w:ascii="Arial Narrow" w:hAnsi="Arial Narrow" w:cstheme="minorHAnsi"/>
          <w:iCs/>
        </w:rPr>
        <w:t xml:space="preserve"> reconception du système de culture</w:t>
      </w:r>
      <w:r w:rsidR="00940BB0" w:rsidRPr="0054568B">
        <w:rPr>
          <w:rFonts w:ascii="Arial Narrow" w:hAnsi="Arial Narrow" w:cstheme="minorHAnsi"/>
          <w:iCs/>
        </w:rPr>
        <w:t>, de l’exploitation</w:t>
      </w:r>
      <w:r w:rsidR="00147D35" w:rsidRPr="0054568B">
        <w:rPr>
          <w:rFonts w:ascii="Arial Narrow" w:hAnsi="Arial Narrow" w:cstheme="minorHAnsi"/>
          <w:iCs/>
        </w:rPr>
        <w:t xml:space="preserve"> </w:t>
      </w:r>
      <w:r w:rsidR="00253067">
        <w:rPr>
          <w:rFonts w:ascii="Arial Narrow" w:hAnsi="Arial Narrow" w:cstheme="minorHAnsi"/>
          <w:iCs/>
        </w:rPr>
        <w:t>et</w:t>
      </w:r>
      <w:r w:rsidR="007A18EE" w:rsidRPr="0054568B">
        <w:rPr>
          <w:rFonts w:ascii="Arial Narrow" w:hAnsi="Arial Narrow" w:cstheme="minorHAnsi"/>
          <w:iCs/>
        </w:rPr>
        <w:t xml:space="preserve"> d</w:t>
      </w:r>
      <w:r w:rsidR="00147D35" w:rsidRPr="0054568B">
        <w:rPr>
          <w:rFonts w:ascii="Arial Narrow" w:hAnsi="Arial Narrow" w:cstheme="minorHAnsi"/>
          <w:iCs/>
        </w:rPr>
        <w:t>u système sociotechnique</w:t>
      </w:r>
      <w:r w:rsidR="007A18EE" w:rsidRPr="0054568B">
        <w:rPr>
          <w:rFonts w:ascii="Arial Narrow" w:hAnsi="Arial Narrow" w:cstheme="minorHAnsi"/>
          <w:iCs/>
        </w:rPr>
        <w:t xml:space="preserve"> dans le</w:t>
      </w:r>
      <w:r w:rsidR="005D0A40" w:rsidRPr="0054568B">
        <w:rPr>
          <w:rFonts w:ascii="Arial Narrow" w:hAnsi="Arial Narrow" w:cstheme="minorHAnsi"/>
          <w:iCs/>
        </w:rPr>
        <w:t>s</w:t>
      </w:r>
      <w:r w:rsidR="007A18EE" w:rsidRPr="0054568B">
        <w:rPr>
          <w:rFonts w:ascii="Arial Narrow" w:hAnsi="Arial Narrow" w:cstheme="minorHAnsi"/>
          <w:iCs/>
        </w:rPr>
        <w:t>quel</w:t>
      </w:r>
      <w:r w:rsidR="005D0A40" w:rsidRPr="0054568B">
        <w:rPr>
          <w:rFonts w:ascii="Arial Narrow" w:hAnsi="Arial Narrow" w:cstheme="minorHAnsi"/>
          <w:iCs/>
        </w:rPr>
        <w:t>s</w:t>
      </w:r>
      <w:r w:rsidR="007A18EE" w:rsidRPr="0054568B">
        <w:rPr>
          <w:rFonts w:ascii="Arial Narrow" w:hAnsi="Arial Narrow" w:cstheme="minorHAnsi"/>
          <w:iCs/>
        </w:rPr>
        <w:t xml:space="preserve"> elle est appelée à </w:t>
      </w:r>
      <w:r w:rsidR="00D1757A">
        <w:rPr>
          <w:rFonts w:ascii="Arial Narrow" w:hAnsi="Arial Narrow" w:cstheme="minorHAnsi"/>
          <w:iCs/>
        </w:rPr>
        <w:t>se développer</w:t>
      </w:r>
      <w:r w:rsidR="007A18EE" w:rsidRPr="0054568B">
        <w:rPr>
          <w:rFonts w:ascii="Arial Narrow" w:hAnsi="Arial Narrow" w:cstheme="minorHAnsi"/>
          <w:iCs/>
        </w:rPr>
        <w:t xml:space="preserve">. </w:t>
      </w:r>
      <w:r w:rsidR="00A32165">
        <w:rPr>
          <w:rFonts w:ascii="Arial Narrow" w:hAnsi="Arial Narrow" w:cstheme="minorHAnsi"/>
          <w:iCs/>
        </w:rPr>
        <w:t>F</w:t>
      </w:r>
      <w:r w:rsidR="001E26D3" w:rsidRPr="0054568B">
        <w:rPr>
          <w:rFonts w:ascii="Arial Narrow" w:hAnsi="Arial Narrow" w:cstheme="minorHAnsi"/>
          <w:iCs/>
        </w:rPr>
        <w:t xml:space="preserve">ace </w:t>
      </w:r>
      <w:r w:rsidR="00147D35" w:rsidRPr="0054568B">
        <w:rPr>
          <w:rFonts w:ascii="Arial Narrow" w:hAnsi="Arial Narrow" w:cstheme="minorHAnsi"/>
          <w:iCs/>
        </w:rPr>
        <w:t>au</w:t>
      </w:r>
      <w:r w:rsidR="001E26D3" w:rsidRPr="0054568B">
        <w:rPr>
          <w:rFonts w:ascii="Arial Narrow" w:hAnsi="Arial Narrow" w:cstheme="minorHAnsi"/>
          <w:iCs/>
        </w:rPr>
        <w:t xml:space="preserve"> </w:t>
      </w:r>
      <w:r w:rsidR="007A18EE" w:rsidRPr="0054568B">
        <w:rPr>
          <w:rFonts w:ascii="Arial Narrow" w:hAnsi="Arial Narrow" w:cstheme="minorHAnsi"/>
          <w:iCs/>
        </w:rPr>
        <w:t>défi</w:t>
      </w:r>
      <w:r w:rsidR="001E26D3" w:rsidRPr="0054568B">
        <w:rPr>
          <w:rFonts w:ascii="Arial Narrow" w:hAnsi="Arial Narrow" w:cstheme="minorHAnsi"/>
          <w:iCs/>
        </w:rPr>
        <w:t xml:space="preserve"> </w:t>
      </w:r>
      <w:r w:rsidR="00147D35" w:rsidRPr="0054568B">
        <w:rPr>
          <w:rFonts w:ascii="Arial Narrow" w:hAnsi="Arial Narrow" w:cstheme="minorHAnsi"/>
          <w:iCs/>
        </w:rPr>
        <w:t>de l</w:t>
      </w:r>
      <w:r w:rsidR="001E26D3" w:rsidRPr="0054568B">
        <w:rPr>
          <w:rFonts w:ascii="Arial Narrow" w:hAnsi="Arial Narrow" w:cstheme="minorHAnsi"/>
          <w:iCs/>
        </w:rPr>
        <w:t>a réduction de l’usage de</w:t>
      </w:r>
      <w:r w:rsidR="001D5F5C">
        <w:rPr>
          <w:rFonts w:ascii="Arial Narrow" w:hAnsi="Arial Narrow" w:cstheme="minorHAnsi"/>
          <w:iCs/>
        </w:rPr>
        <w:t>s pesticides</w:t>
      </w:r>
      <w:r w:rsidR="001E26D3" w:rsidRPr="0054568B">
        <w:rPr>
          <w:rFonts w:ascii="Arial Narrow" w:hAnsi="Arial Narrow" w:cstheme="minorHAnsi"/>
          <w:iCs/>
        </w:rPr>
        <w:t xml:space="preserve">, différents auteurs montrent que </w:t>
      </w:r>
      <w:r w:rsidR="00222FEF">
        <w:rPr>
          <w:rFonts w:ascii="Arial Narrow" w:hAnsi="Arial Narrow" w:cstheme="minorHAnsi"/>
          <w:iCs/>
        </w:rPr>
        <w:t>l’essaimage de</w:t>
      </w:r>
      <w:r w:rsidR="0071550F">
        <w:rPr>
          <w:rFonts w:ascii="Arial Narrow" w:hAnsi="Arial Narrow" w:cstheme="minorHAnsi"/>
          <w:iCs/>
        </w:rPr>
        <w:t xml:space="preserve"> nouvelles pratiques </w:t>
      </w:r>
      <w:r w:rsidR="00147D35" w:rsidRPr="0054568B">
        <w:rPr>
          <w:rFonts w:ascii="Arial Narrow" w:hAnsi="Arial Narrow" w:cstheme="minorHAnsi"/>
          <w:iCs/>
        </w:rPr>
        <w:t xml:space="preserve">s’accompagne </w:t>
      </w:r>
      <w:r w:rsidR="00BE39BA" w:rsidRPr="0054568B">
        <w:rPr>
          <w:rFonts w:ascii="Arial Narrow" w:hAnsi="Arial Narrow" w:cstheme="minorHAnsi"/>
          <w:iCs/>
        </w:rPr>
        <w:t>d</w:t>
      </w:r>
      <w:r w:rsidR="00147D35" w:rsidRPr="0054568B">
        <w:rPr>
          <w:rFonts w:ascii="Arial Narrow" w:hAnsi="Arial Narrow" w:cstheme="minorHAnsi"/>
          <w:iCs/>
        </w:rPr>
        <w:t>’une</w:t>
      </w:r>
      <w:r w:rsidR="001E26D3" w:rsidRPr="0054568B">
        <w:rPr>
          <w:rFonts w:ascii="Arial Narrow" w:hAnsi="Arial Narrow" w:cstheme="minorHAnsi"/>
          <w:iCs/>
        </w:rPr>
        <w:t xml:space="preserve"> reconception</w:t>
      </w:r>
      <w:r w:rsidR="00147D35" w:rsidRPr="0054568B">
        <w:rPr>
          <w:rFonts w:ascii="Arial Narrow" w:hAnsi="Arial Narrow" w:cstheme="minorHAnsi"/>
          <w:iCs/>
        </w:rPr>
        <w:t xml:space="preserve"> </w:t>
      </w:r>
      <w:r w:rsidR="00592284" w:rsidRPr="0054568B">
        <w:rPr>
          <w:rFonts w:ascii="Arial Narrow" w:hAnsi="Arial Narrow" w:cstheme="minorHAnsi"/>
          <w:iCs/>
        </w:rPr>
        <w:t>de certains outils agricoles (Salembier et al</w:t>
      </w:r>
      <w:r w:rsidR="00A309E6" w:rsidRPr="0054568B">
        <w:rPr>
          <w:rFonts w:ascii="Arial Narrow" w:hAnsi="Arial Narrow" w:cstheme="minorHAnsi"/>
          <w:iCs/>
        </w:rPr>
        <w:t>.</w:t>
      </w:r>
      <w:r w:rsidR="00592284" w:rsidRPr="0054568B">
        <w:rPr>
          <w:rFonts w:ascii="Arial Narrow" w:hAnsi="Arial Narrow" w:cstheme="minorHAnsi"/>
          <w:iCs/>
        </w:rPr>
        <w:t xml:space="preserve">, 2020), </w:t>
      </w:r>
      <w:r w:rsidR="00147D35" w:rsidRPr="0054568B">
        <w:rPr>
          <w:rFonts w:ascii="Arial Narrow" w:hAnsi="Arial Narrow" w:cstheme="minorHAnsi"/>
          <w:iCs/>
        </w:rPr>
        <w:t>des successions de culture</w:t>
      </w:r>
      <w:r w:rsidR="001E26D3" w:rsidRPr="0054568B">
        <w:rPr>
          <w:rFonts w:ascii="Arial Narrow" w:hAnsi="Arial Narrow" w:cstheme="minorHAnsi"/>
          <w:iCs/>
        </w:rPr>
        <w:t>s</w:t>
      </w:r>
      <w:r w:rsidR="00147D35" w:rsidRPr="0054568B">
        <w:rPr>
          <w:rFonts w:ascii="Arial Narrow" w:hAnsi="Arial Narrow" w:cstheme="minorHAnsi"/>
          <w:iCs/>
        </w:rPr>
        <w:t>,</w:t>
      </w:r>
      <w:r w:rsidR="00592284" w:rsidRPr="0054568B">
        <w:rPr>
          <w:rFonts w:ascii="Arial Narrow" w:hAnsi="Arial Narrow" w:cstheme="minorHAnsi"/>
          <w:iCs/>
        </w:rPr>
        <w:t xml:space="preserve"> des</w:t>
      </w:r>
      <w:r w:rsidR="001E26D3" w:rsidRPr="0054568B">
        <w:rPr>
          <w:rFonts w:ascii="Arial Narrow" w:hAnsi="Arial Narrow" w:cstheme="minorHAnsi"/>
          <w:iCs/>
        </w:rPr>
        <w:t xml:space="preserve"> chaines de valeur</w:t>
      </w:r>
      <w:r w:rsidR="00592284" w:rsidRPr="0054568B">
        <w:rPr>
          <w:rFonts w:ascii="Arial Narrow" w:hAnsi="Arial Narrow" w:cstheme="minorHAnsi"/>
          <w:iCs/>
        </w:rPr>
        <w:t xml:space="preserve"> (Meynard et al</w:t>
      </w:r>
      <w:r w:rsidR="00A309E6" w:rsidRPr="0054568B">
        <w:rPr>
          <w:rFonts w:ascii="Arial Narrow" w:hAnsi="Arial Narrow" w:cstheme="minorHAnsi"/>
          <w:iCs/>
        </w:rPr>
        <w:t>.</w:t>
      </w:r>
      <w:r w:rsidR="00592284" w:rsidRPr="0054568B">
        <w:rPr>
          <w:rFonts w:ascii="Arial Narrow" w:hAnsi="Arial Narrow" w:cstheme="minorHAnsi"/>
          <w:iCs/>
        </w:rPr>
        <w:t>, 2018)</w:t>
      </w:r>
      <w:r w:rsidR="001E26D3" w:rsidRPr="0054568B">
        <w:rPr>
          <w:rFonts w:ascii="Arial Narrow" w:hAnsi="Arial Narrow" w:cstheme="minorHAnsi"/>
          <w:iCs/>
        </w:rPr>
        <w:t xml:space="preserve"> </w:t>
      </w:r>
      <w:r w:rsidR="00AE4EE6" w:rsidRPr="0054568B">
        <w:rPr>
          <w:rFonts w:ascii="Arial Narrow" w:hAnsi="Arial Narrow" w:cstheme="minorHAnsi"/>
          <w:iCs/>
        </w:rPr>
        <w:t xml:space="preserve">ou encore </w:t>
      </w:r>
      <w:r w:rsidR="001E26D3" w:rsidRPr="0054568B">
        <w:rPr>
          <w:rFonts w:ascii="Arial Narrow" w:hAnsi="Arial Narrow" w:cstheme="minorHAnsi"/>
          <w:iCs/>
        </w:rPr>
        <w:t>de politiques publiques (</w:t>
      </w:r>
      <w:proofErr w:type="spellStart"/>
      <w:r w:rsidR="001E26D3" w:rsidRPr="0054568B">
        <w:rPr>
          <w:rFonts w:ascii="Arial Narrow" w:hAnsi="Arial Narrow" w:cstheme="minorHAnsi"/>
          <w:iCs/>
        </w:rPr>
        <w:t>Vanloqueren</w:t>
      </w:r>
      <w:proofErr w:type="spellEnd"/>
      <w:r w:rsidR="001E26D3" w:rsidRPr="0054568B">
        <w:rPr>
          <w:rFonts w:ascii="Arial Narrow" w:hAnsi="Arial Narrow" w:cstheme="minorHAnsi"/>
          <w:iCs/>
        </w:rPr>
        <w:t xml:space="preserve"> et Baret, 2009</w:t>
      </w:r>
      <w:r w:rsidR="007A18EE" w:rsidRPr="0054568B">
        <w:rPr>
          <w:rFonts w:ascii="Arial Narrow" w:hAnsi="Arial Narrow" w:cstheme="minorHAnsi"/>
          <w:iCs/>
        </w:rPr>
        <w:t xml:space="preserve"> </w:t>
      </w:r>
      <w:r w:rsidR="001E26D3" w:rsidRPr="0054568B">
        <w:rPr>
          <w:rFonts w:ascii="Arial Narrow" w:hAnsi="Arial Narrow" w:cstheme="minorHAnsi"/>
          <w:iCs/>
        </w:rPr>
        <w:t xml:space="preserve">; </w:t>
      </w:r>
      <w:r w:rsidR="00655D9A">
        <w:rPr>
          <w:rFonts w:ascii="Arial Narrow" w:hAnsi="Arial Narrow" w:cstheme="minorHAnsi"/>
          <w:iCs/>
        </w:rPr>
        <w:t>Trèves et al., 2025</w:t>
      </w:r>
      <w:r w:rsidR="001E26D3" w:rsidRPr="0054568B">
        <w:rPr>
          <w:rFonts w:ascii="Arial Narrow" w:hAnsi="Arial Narrow" w:cstheme="minorHAnsi"/>
          <w:iCs/>
        </w:rPr>
        <w:t xml:space="preserve">). </w:t>
      </w:r>
      <w:r w:rsidR="00BE39BA" w:rsidRPr="0054568B">
        <w:rPr>
          <w:rFonts w:ascii="Arial Narrow" w:hAnsi="Arial Narrow" w:cstheme="minorHAnsi"/>
          <w:iCs/>
        </w:rPr>
        <w:t>Ces reconceptions en cascade</w:t>
      </w:r>
      <w:r w:rsidR="00BE39BA" w:rsidRPr="0054568B">
        <w:rPr>
          <w:rStyle w:val="Appelnotedebasdep"/>
          <w:rFonts w:ascii="Arial Narrow" w:hAnsi="Arial Narrow" w:cstheme="minorHAnsi"/>
          <w:iCs/>
        </w:rPr>
        <w:footnoteReference w:id="1"/>
      </w:r>
      <w:r w:rsidR="00BE39BA" w:rsidRPr="0054568B">
        <w:rPr>
          <w:rFonts w:ascii="Arial Narrow" w:hAnsi="Arial Narrow" w:cstheme="minorHAnsi"/>
          <w:iCs/>
        </w:rPr>
        <w:t xml:space="preserve"> </w:t>
      </w:r>
      <w:r w:rsidR="001E5392" w:rsidRPr="0054568B">
        <w:rPr>
          <w:rFonts w:ascii="Arial Narrow" w:hAnsi="Arial Narrow" w:cstheme="minorHAnsi"/>
          <w:iCs/>
        </w:rPr>
        <w:t>impliquent une diversité d</w:t>
      </w:r>
      <w:r w:rsidR="00BB686E" w:rsidRPr="0054568B">
        <w:rPr>
          <w:rFonts w:ascii="Arial Narrow" w:hAnsi="Arial Narrow" w:cstheme="minorHAnsi"/>
          <w:iCs/>
        </w:rPr>
        <w:t>e</w:t>
      </w:r>
      <w:r w:rsidR="001E5392" w:rsidRPr="0054568B">
        <w:rPr>
          <w:rFonts w:ascii="Arial Narrow" w:hAnsi="Arial Narrow" w:cstheme="minorHAnsi"/>
          <w:iCs/>
        </w:rPr>
        <w:t xml:space="preserve"> concepteurs (</w:t>
      </w:r>
      <w:r w:rsidR="00D71DC0" w:rsidRPr="0054568B">
        <w:rPr>
          <w:rFonts w:ascii="Arial Narrow" w:hAnsi="Arial Narrow" w:cstheme="minorHAnsi"/>
          <w:iCs/>
        </w:rPr>
        <w:t>agricult</w:t>
      </w:r>
      <w:r w:rsidR="00FC7FA0">
        <w:rPr>
          <w:rFonts w:ascii="Arial Narrow" w:hAnsi="Arial Narrow" w:cstheme="minorHAnsi"/>
          <w:iCs/>
        </w:rPr>
        <w:t>eurs et agricultrice</w:t>
      </w:r>
      <w:r w:rsidR="00D71DC0" w:rsidRPr="0054568B">
        <w:rPr>
          <w:rFonts w:ascii="Arial Narrow" w:hAnsi="Arial Narrow" w:cstheme="minorHAnsi"/>
          <w:iCs/>
        </w:rPr>
        <w:t xml:space="preserve">s, </w:t>
      </w:r>
      <w:r w:rsidR="00FE6B59">
        <w:rPr>
          <w:rFonts w:ascii="Arial Narrow" w:hAnsi="Arial Narrow" w:cstheme="minorHAnsi"/>
          <w:iCs/>
        </w:rPr>
        <w:t xml:space="preserve">conseillers, </w:t>
      </w:r>
      <w:r w:rsidR="00D71DC0" w:rsidRPr="0054568B">
        <w:rPr>
          <w:rFonts w:ascii="Arial Narrow" w:hAnsi="Arial Narrow" w:cstheme="minorHAnsi"/>
          <w:iCs/>
        </w:rPr>
        <w:t xml:space="preserve">ingénieurs de coopératives, animateurs de Cuma, </w:t>
      </w:r>
      <w:r w:rsidR="001E5392" w:rsidRPr="0054568B">
        <w:rPr>
          <w:rFonts w:ascii="Arial Narrow" w:hAnsi="Arial Narrow" w:cstheme="minorHAnsi"/>
          <w:iCs/>
        </w:rPr>
        <w:t>cherche</w:t>
      </w:r>
      <w:r w:rsidR="00D71DC0" w:rsidRPr="0054568B">
        <w:rPr>
          <w:rFonts w:ascii="Arial Narrow" w:hAnsi="Arial Narrow" w:cstheme="minorHAnsi"/>
          <w:iCs/>
        </w:rPr>
        <w:t>urs</w:t>
      </w:r>
      <w:r w:rsidR="001E5392" w:rsidRPr="0054568B">
        <w:rPr>
          <w:rFonts w:ascii="Arial Narrow" w:hAnsi="Arial Narrow" w:cstheme="minorHAnsi"/>
          <w:iCs/>
        </w:rPr>
        <w:t>, pouvoirs publics</w:t>
      </w:r>
      <w:r w:rsidR="001D5F5C">
        <w:rPr>
          <w:rFonts w:ascii="Arial Narrow" w:hAnsi="Arial Narrow" w:cstheme="minorHAnsi"/>
          <w:iCs/>
        </w:rPr>
        <w:t>, etc.</w:t>
      </w:r>
      <w:r w:rsidR="001E5392" w:rsidRPr="0054568B">
        <w:rPr>
          <w:rFonts w:ascii="Arial Narrow" w:hAnsi="Arial Narrow" w:cstheme="minorHAnsi"/>
          <w:iCs/>
        </w:rPr>
        <w:t>)</w:t>
      </w:r>
      <w:r w:rsidR="00BE39BA" w:rsidRPr="0054568B">
        <w:rPr>
          <w:rFonts w:ascii="Arial Narrow" w:hAnsi="Arial Narrow" w:cstheme="minorHAnsi"/>
          <w:iCs/>
        </w:rPr>
        <w:t>.</w:t>
      </w:r>
      <w:r w:rsidR="00CC1AC4" w:rsidRPr="0054568B">
        <w:rPr>
          <w:rFonts w:ascii="Arial Narrow" w:hAnsi="Arial Narrow" w:cstheme="minorHAnsi"/>
          <w:iCs/>
        </w:rPr>
        <w:t xml:space="preserve"> </w:t>
      </w:r>
      <w:r w:rsidR="003B6018" w:rsidRPr="0054568B">
        <w:rPr>
          <w:rFonts w:ascii="Arial Narrow" w:hAnsi="Arial Narrow" w:cstheme="minorHAnsi"/>
          <w:iCs/>
        </w:rPr>
        <w:t>D</w:t>
      </w:r>
      <w:r w:rsidR="00D71DC0" w:rsidRPr="0054568B">
        <w:rPr>
          <w:rFonts w:ascii="Arial Narrow" w:hAnsi="Arial Narrow" w:cstheme="minorHAnsi"/>
          <w:iCs/>
        </w:rPr>
        <w:t>è</w:t>
      </w:r>
      <w:r w:rsidR="003B6018" w:rsidRPr="0054568B">
        <w:rPr>
          <w:rFonts w:ascii="Arial Narrow" w:hAnsi="Arial Narrow" w:cstheme="minorHAnsi"/>
          <w:iCs/>
        </w:rPr>
        <w:t xml:space="preserve">s lors, </w:t>
      </w:r>
      <w:bookmarkStart w:id="2" w:name="_Hlk188557420"/>
      <w:r w:rsidR="003B6018" w:rsidRPr="0054568B">
        <w:rPr>
          <w:rFonts w:ascii="Arial Narrow" w:hAnsi="Arial Narrow" w:cstheme="minorHAnsi"/>
          <w:iCs/>
        </w:rPr>
        <w:t xml:space="preserve">on peut se demander comment des </w:t>
      </w:r>
      <w:r w:rsidR="00995FCD">
        <w:rPr>
          <w:rFonts w:ascii="Arial Narrow" w:hAnsi="Arial Narrow" w:cstheme="minorHAnsi"/>
          <w:iCs/>
        </w:rPr>
        <w:t>acteurs</w:t>
      </w:r>
      <w:r w:rsidR="00F85C2A" w:rsidRPr="0054568B">
        <w:rPr>
          <w:rFonts w:ascii="Arial Narrow" w:hAnsi="Arial Narrow" w:cstheme="minorHAnsi"/>
          <w:iCs/>
        </w:rPr>
        <w:t xml:space="preserve"> hétérogènes</w:t>
      </w:r>
      <w:r w:rsidR="003B6018" w:rsidRPr="0054568B">
        <w:rPr>
          <w:rFonts w:ascii="Arial Narrow" w:hAnsi="Arial Narrow" w:cstheme="minorHAnsi"/>
          <w:iCs/>
        </w:rPr>
        <w:t xml:space="preserve"> se répartissent les efforts de conception</w:t>
      </w:r>
      <w:r w:rsidR="00624E42" w:rsidRPr="0054568B">
        <w:rPr>
          <w:rFonts w:ascii="Arial Narrow" w:hAnsi="Arial Narrow" w:cstheme="minorHAnsi"/>
          <w:iCs/>
        </w:rPr>
        <w:t>, pour soutenir</w:t>
      </w:r>
      <w:r w:rsidR="003B6018" w:rsidRPr="0054568B">
        <w:rPr>
          <w:rFonts w:ascii="Arial Narrow" w:hAnsi="Arial Narrow" w:cstheme="minorHAnsi"/>
          <w:iCs/>
        </w:rPr>
        <w:t xml:space="preserve"> </w:t>
      </w:r>
      <w:r w:rsidR="00F85C2A" w:rsidRPr="0054568B">
        <w:rPr>
          <w:rFonts w:ascii="Arial Narrow" w:hAnsi="Arial Narrow" w:cstheme="minorHAnsi"/>
          <w:iCs/>
        </w:rPr>
        <w:t>l’évolution de pratiques, dans une diversité d</w:t>
      </w:r>
      <w:r w:rsidR="00215BDA">
        <w:rPr>
          <w:rFonts w:ascii="Arial Narrow" w:hAnsi="Arial Narrow" w:cstheme="minorHAnsi"/>
          <w:iCs/>
        </w:rPr>
        <w:t>e situations</w:t>
      </w:r>
      <w:r w:rsidR="00F85C2A" w:rsidRPr="0054568B">
        <w:rPr>
          <w:rFonts w:ascii="Arial Narrow" w:hAnsi="Arial Narrow" w:cstheme="minorHAnsi"/>
          <w:iCs/>
        </w:rPr>
        <w:t> </w:t>
      </w:r>
      <w:proofErr w:type="gramStart"/>
      <w:r w:rsidR="00A25F02">
        <w:rPr>
          <w:rFonts w:ascii="Arial Narrow" w:hAnsi="Arial Narrow" w:cstheme="minorHAnsi"/>
          <w:iCs/>
        </w:rPr>
        <w:t>agricoles</w:t>
      </w:r>
      <w:r w:rsidR="00F85C2A" w:rsidRPr="0054568B">
        <w:rPr>
          <w:rFonts w:ascii="Arial Narrow" w:hAnsi="Arial Narrow" w:cstheme="minorHAnsi"/>
          <w:iCs/>
        </w:rPr>
        <w:t>?</w:t>
      </w:r>
      <w:proofErr w:type="gramEnd"/>
      <w:r w:rsidR="00F85C2A" w:rsidRPr="0054568B">
        <w:rPr>
          <w:rFonts w:ascii="Arial Narrow" w:hAnsi="Arial Narrow" w:cstheme="minorHAnsi"/>
          <w:iCs/>
        </w:rPr>
        <w:t xml:space="preserve"> </w:t>
      </w:r>
      <w:r w:rsidR="00937402" w:rsidRPr="0054568B">
        <w:rPr>
          <w:rFonts w:ascii="Arial Narrow" w:hAnsi="Arial Narrow" w:cstheme="minorHAnsi"/>
          <w:iCs/>
        </w:rPr>
        <w:t xml:space="preserve">Comment </w:t>
      </w:r>
      <w:r w:rsidR="00FC7FA0">
        <w:rPr>
          <w:rFonts w:ascii="Arial Narrow" w:hAnsi="Arial Narrow" w:cstheme="minorHAnsi"/>
          <w:iCs/>
        </w:rPr>
        <w:t xml:space="preserve">ces </w:t>
      </w:r>
      <w:r w:rsidR="00821778">
        <w:rPr>
          <w:rFonts w:ascii="Arial Narrow" w:hAnsi="Arial Narrow" w:cstheme="minorHAnsi"/>
          <w:iCs/>
        </w:rPr>
        <w:t xml:space="preserve">acteurs </w:t>
      </w:r>
      <w:r w:rsidR="00937402" w:rsidRPr="0054568B">
        <w:rPr>
          <w:rFonts w:ascii="Arial Narrow" w:hAnsi="Arial Narrow" w:cstheme="minorHAnsi"/>
          <w:iCs/>
        </w:rPr>
        <w:t xml:space="preserve">prennent-ils en compte </w:t>
      </w:r>
      <w:r w:rsidR="00D1757A">
        <w:rPr>
          <w:rFonts w:ascii="Arial Narrow" w:hAnsi="Arial Narrow" w:cstheme="minorHAnsi"/>
          <w:iCs/>
        </w:rPr>
        <w:t xml:space="preserve">les situations et les pratiques de chaque </w:t>
      </w:r>
      <w:proofErr w:type="spellStart"/>
      <w:proofErr w:type="gramStart"/>
      <w:r w:rsidR="00D1757A">
        <w:rPr>
          <w:rFonts w:ascii="Arial Narrow" w:hAnsi="Arial Narrow" w:cstheme="minorHAnsi"/>
          <w:iCs/>
        </w:rPr>
        <w:t>agriculteur.rice</w:t>
      </w:r>
      <w:proofErr w:type="spellEnd"/>
      <w:proofErr w:type="gramEnd"/>
      <w:r w:rsidR="00D1757A">
        <w:rPr>
          <w:rFonts w:ascii="Arial Narrow" w:hAnsi="Arial Narrow" w:cstheme="minorHAnsi"/>
          <w:iCs/>
        </w:rPr>
        <w:t>, et</w:t>
      </w:r>
      <w:r w:rsidR="00D1757A" w:rsidRPr="0054568B">
        <w:rPr>
          <w:rFonts w:ascii="Arial Narrow" w:hAnsi="Arial Narrow" w:cstheme="minorHAnsi"/>
          <w:iCs/>
        </w:rPr>
        <w:t xml:space="preserve"> </w:t>
      </w:r>
      <w:r w:rsidR="006E5187" w:rsidRPr="0054568B">
        <w:rPr>
          <w:rFonts w:ascii="Arial Narrow" w:hAnsi="Arial Narrow" w:cstheme="minorHAnsi"/>
          <w:iCs/>
        </w:rPr>
        <w:t xml:space="preserve">leurs liens aux autres parties prenantes </w:t>
      </w:r>
      <w:r w:rsidR="003107C9">
        <w:rPr>
          <w:rFonts w:ascii="Arial Narrow" w:hAnsi="Arial Narrow" w:cstheme="minorHAnsi"/>
          <w:iCs/>
        </w:rPr>
        <w:t>de l’essaimage</w:t>
      </w:r>
      <w:r w:rsidR="00405F5B">
        <w:rPr>
          <w:rFonts w:ascii="Arial Narrow" w:hAnsi="Arial Narrow" w:cstheme="minorHAnsi"/>
          <w:iCs/>
        </w:rPr>
        <w:t> ? Q</w:t>
      </w:r>
      <w:r w:rsidR="006E5187" w:rsidRPr="0054568B">
        <w:rPr>
          <w:rFonts w:ascii="Arial Narrow" w:hAnsi="Arial Narrow" w:cstheme="minorHAnsi"/>
          <w:iCs/>
        </w:rPr>
        <w:t xml:space="preserve">uels </w:t>
      </w:r>
      <w:r w:rsidR="00EC25D2" w:rsidRPr="0054568B">
        <w:rPr>
          <w:rFonts w:ascii="Arial Narrow" w:hAnsi="Arial Narrow" w:cstheme="minorHAnsi"/>
          <w:iCs/>
        </w:rPr>
        <w:t xml:space="preserve">en sont les </w:t>
      </w:r>
      <w:r w:rsidR="006E5187" w:rsidRPr="0054568B">
        <w:rPr>
          <w:rFonts w:ascii="Arial Narrow" w:hAnsi="Arial Narrow" w:cstheme="minorHAnsi"/>
          <w:iCs/>
        </w:rPr>
        <w:t xml:space="preserve">effets sur les transformations </w:t>
      </w:r>
      <w:r w:rsidR="001F1D0C">
        <w:rPr>
          <w:rFonts w:ascii="Arial Narrow" w:hAnsi="Arial Narrow" w:cstheme="minorHAnsi"/>
          <w:iCs/>
        </w:rPr>
        <w:t xml:space="preserve">de pratiques </w:t>
      </w:r>
      <w:r w:rsidR="006E5187" w:rsidRPr="0054568B">
        <w:rPr>
          <w:rFonts w:ascii="Arial Narrow" w:hAnsi="Arial Narrow" w:cstheme="minorHAnsi"/>
          <w:iCs/>
        </w:rPr>
        <w:t xml:space="preserve">en ferme ? </w:t>
      </w:r>
      <w:r w:rsidR="00CC568C">
        <w:rPr>
          <w:rFonts w:ascii="Arial Narrow" w:hAnsi="Arial Narrow" w:cstheme="minorHAnsi"/>
          <w:iCs/>
        </w:rPr>
        <w:t xml:space="preserve">Cette thèse en agronomie </w:t>
      </w:r>
      <w:r w:rsidR="0092404F">
        <w:rPr>
          <w:rFonts w:ascii="Arial Narrow" w:hAnsi="Arial Narrow" w:cstheme="minorHAnsi"/>
          <w:iCs/>
        </w:rPr>
        <w:t xml:space="preserve">explorera </w:t>
      </w:r>
      <w:r w:rsidR="00CC568C">
        <w:rPr>
          <w:rFonts w:ascii="Arial Narrow" w:hAnsi="Arial Narrow" w:cstheme="minorHAnsi"/>
          <w:iCs/>
        </w:rPr>
        <w:t xml:space="preserve">ces questions, </w:t>
      </w:r>
      <w:r w:rsidR="00CC568C">
        <w:rPr>
          <w:rFonts w:ascii="Arial Narrow" w:hAnsi="Arial Narrow" w:cstheme="minorHAnsi"/>
        </w:rPr>
        <w:t>d</w:t>
      </w:r>
      <w:r w:rsidR="00CC568C" w:rsidRPr="0054568B">
        <w:rPr>
          <w:rFonts w:ascii="Arial Narrow" w:hAnsi="Arial Narrow" w:cstheme="minorHAnsi"/>
        </w:rPr>
        <w:t xml:space="preserve">ans </w:t>
      </w:r>
      <w:r w:rsidR="00077B43">
        <w:rPr>
          <w:rFonts w:ascii="Arial Narrow" w:hAnsi="Arial Narrow" w:cstheme="minorHAnsi"/>
        </w:rPr>
        <w:t>le cadre</w:t>
      </w:r>
      <w:r w:rsidR="00CC568C" w:rsidRPr="0054568B">
        <w:rPr>
          <w:rFonts w:ascii="Arial Narrow" w:hAnsi="Arial Narrow" w:cstheme="minorHAnsi"/>
        </w:rPr>
        <w:t xml:space="preserve"> d</w:t>
      </w:r>
      <w:r w:rsidR="00077B43">
        <w:rPr>
          <w:rFonts w:ascii="Arial Narrow" w:hAnsi="Arial Narrow" w:cstheme="minorHAnsi"/>
        </w:rPr>
        <w:t>’un</w:t>
      </w:r>
      <w:r w:rsidR="00CC568C" w:rsidRPr="0054568B">
        <w:rPr>
          <w:rFonts w:ascii="Arial Narrow" w:hAnsi="Arial Narrow" w:cstheme="minorHAnsi"/>
        </w:rPr>
        <w:t xml:space="preserve"> retrait de substances actives </w:t>
      </w:r>
      <w:r w:rsidR="00CC568C">
        <w:rPr>
          <w:rFonts w:ascii="Arial Narrow" w:hAnsi="Arial Narrow" w:cstheme="minorHAnsi"/>
        </w:rPr>
        <w:t>herbicides</w:t>
      </w:r>
      <w:r w:rsidR="00995FCD">
        <w:rPr>
          <w:rFonts w:ascii="Arial Narrow" w:hAnsi="Arial Narrow" w:cstheme="minorHAnsi"/>
        </w:rPr>
        <w:t xml:space="preserve">. </w:t>
      </w:r>
    </w:p>
    <w:p w14:paraId="437E46AB" w14:textId="77777777" w:rsidR="00A25F02" w:rsidRPr="0054568B" w:rsidRDefault="00A25F02" w:rsidP="008353AB">
      <w:pPr>
        <w:spacing w:after="0" w:line="240" w:lineRule="auto"/>
        <w:jc w:val="both"/>
        <w:rPr>
          <w:rFonts w:ascii="Arial Narrow" w:hAnsi="Arial Narrow" w:cstheme="minorHAnsi"/>
          <w:iCs/>
        </w:rPr>
      </w:pPr>
    </w:p>
    <w:bookmarkEnd w:id="2"/>
    <w:p w14:paraId="748604F9" w14:textId="299CB017" w:rsidR="009A573B" w:rsidRDefault="00D63FD2" w:rsidP="008353AB">
      <w:pPr>
        <w:spacing w:after="0" w:line="240" w:lineRule="auto"/>
        <w:jc w:val="both"/>
        <w:rPr>
          <w:rFonts w:ascii="Arial Narrow" w:hAnsi="Arial Narrow" w:cstheme="minorHAnsi"/>
          <w:color w:val="000000"/>
        </w:rPr>
      </w:pPr>
      <w:r w:rsidRPr="0054568B">
        <w:rPr>
          <w:rFonts w:ascii="Arial Narrow" w:hAnsi="Arial Narrow" w:cstheme="minorHAnsi"/>
          <w:iCs/>
        </w:rPr>
        <w:t xml:space="preserve">Cette </w:t>
      </w:r>
      <w:r w:rsidR="003B7262" w:rsidRPr="0054568B">
        <w:rPr>
          <w:rFonts w:ascii="Arial Narrow" w:hAnsi="Arial Narrow" w:cstheme="minorHAnsi"/>
          <w:iCs/>
        </w:rPr>
        <w:t>recherche</w:t>
      </w:r>
      <w:r w:rsidRPr="0054568B">
        <w:rPr>
          <w:rFonts w:ascii="Arial Narrow" w:hAnsi="Arial Narrow" w:cstheme="minorHAnsi"/>
          <w:iCs/>
        </w:rPr>
        <w:t xml:space="preserve"> aura pour ambition</w:t>
      </w:r>
      <w:r w:rsidR="000F450F" w:rsidRPr="0054568B">
        <w:rPr>
          <w:rFonts w:ascii="Arial Narrow" w:hAnsi="Arial Narrow" w:cstheme="minorHAnsi"/>
          <w:iCs/>
        </w:rPr>
        <w:t xml:space="preserve"> de produire des</w:t>
      </w:r>
      <w:r w:rsidRPr="0054568B">
        <w:rPr>
          <w:rFonts w:ascii="Arial Narrow" w:hAnsi="Arial Narrow" w:cstheme="minorHAnsi"/>
          <w:iCs/>
        </w:rPr>
        <w:t xml:space="preserve"> repères méthodologiques</w:t>
      </w:r>
      <w:r w:rsidR="00523CA8">
        <w:rPr>
          <w:rFonts w:ascii="Arial Narrow" w:hAnsi="Arial Narrow" w:cstheme="minorHAnsi"/>
          <w:iCs/>
        </w:rPr>
        <w:t xml:space="preserve"> et conceptuels</w:t>
      </w:r>
      <w:r w:rsidR="005D0A40" w:rsidRPr="0054568B">
        <w:rPr>
          <w:rFonts w:ascii="Arial Narrow" w:hAnsi="Arial Narrow" w:cstheme="minorHAnsi"/>
          <w:iCs/>
        </w:rPr>
        <w:t>,</w:t>
      </w:r>
      <w:r w:rsidRPr="0054568B">
        <w:rPr>
          <w:rFonts w:ascii="Arial Narrow" w:hAnsi="Arial Narrow" w:cstheme="minorHAnsi"/>
          <w:iCs/>
        </w:rPr>
        <w:t xml:space="preserve"> pour aider </w:t>
      </w:r>
      <w:r w:rsidR="005D13A1" w:rsidRPr="0054568B">
        <w:rPr>
          <w:rFonts w:ascii="Arial Narrow" w:hAnsi="Arial Narrow" w:cstheme="minorHAnsi"/>
          <w:iCs/>
        </w:rPr>
        <w:t xml:space="preserve">les acteurs </w:t>
      </w:r>
      <w:r w:rsidR="00222FEF">
        <w:rPr>
          <w:rFonts w:ascii="Arial Narrow" w:hAnsi="Arial Narrow" w:cstheme="minorHAnsi"/>
          <w:iCs/>
        </w:rPr>
        <w:t xml:space="preserve">concernés </w:t>
      </w:r>
      <w:r w:rsidRPr="0054568B">
        <w:rPr>
          <w:rFonts w:ascii="Arial Narrow" w:hAnsi="Arial Narrow" w:cstheme="minorHAnsi"/>
          <w:iCs/>
        </w:rPr>
        <w:t xml:space="preserve">à </w:t>
      </w:r>
      <w:r w:rsidR="00573262">
        <w:rPr>
          <w:rFonts w:ascii="Arial Narrow" w:hAnsi="Arial Narrow" w:cstheme="minorHAnsi"/>
          <w:iCs/>
        </w:rPr>
        <w:t>con</w:t>
      </w:r>
      <w:r w:rsidR="00134288">
        <w:rPr>
          <w:rFonts w:ascii="Arial Narrow" w:hAnsi="Arial Narrow" w:cstheme="minorHAnsi"/>
          <w:iCs/>
        </w:rPr>
        <w:t xml:space="preserve">cevoir des </w:t>
      </w:r>
      <w:r w:rsidRPr="0054568B">
        <w:rPr>
          <w:rFonts w:ascii="Arial Narrow" w:hAnsi="Arial Narrow" w:cstheme="minorHAnsi"/>
          <w:iCs/>
        </w:rPr>
        <w:t>innovations en cascade</w:t>
      </w:r>
      <w:r w:rsidR="00FF7852">
        <w:rPr>
          <w:rFonts w:ascii="Arial Narrow" w:hAnsi="Arial Narrow" w:cstheme="minorHAnsi"/>
          <w:iCs/>
        </w:rPr>
        <w:t xml:space="preserve"> pour soutenir des transformations dans les pratiques</w:t>
      </w:r>
      <w:r w:rsidR="00302D3C">
        <w:rPr>
          <w:rFonts w:ascii="Arial Narrow" w:hAnsi="Arial Narrow" w:cstheme="minorHAnsi"/>
          <w:iCs/>
        </w:rPr>
        <w:t xml:space="preserve"> </w:t>
      </w:r>
      <w:r w:rsidRPr="0054568B">
        <w:rPr>
          <w:rFonts w:ascii="Arial Narrow" w:hAnsi="Arial Narrow" w:cstheme="minorHAnsi"/>
          <w:iCs/>
        </w:rPr>
        <w:t xml:space="preserve">dans des situations de retrait de l’usage d’herbicides. Au plan scientifique, </w:t>
      </w:r>
      <w:r w:rsidR="005D13A1" w:rsidRPr="0054568B">
        <w:rPr>
          <w:rFonts w:ascii="Arial Narrow" w:hAnsi="Arial Narrow" w:cstheme="minorHAnsi"/>
          <w:iCs/>
        </w:rPr>
        <w:t xml:space="preserve">ce travail enrichira les </w:t>
      </w:r>
      <w:r w:rsidR="00405F5B">
        <w:rPr>
          <w:rFonts w:ascii="Arial Narrow" w:hAnsi="Arial Narrow" w:cstheme="minorHAnsi"/>
          <w:iCs/>
        </w:rPr>
        <w:t>recherches</w:t>
      </w:r>
      <w:r w:rsidR="005D13A1" w:rsidRPr="0054568B">
        <w:rPr>
          <w:rFonts w:ascii="Arial Narrow" w:hAnsi="Arial Narrow" w:cstheme="minorHAnsi"/>
          <w:iCs/>
        </w:rPr>
        <w:t xml:space="preserve"> sur la conception collective </w:t>
      </w:r>
      <w:r w:rsidR="00222FEF">
        <w:rPr>
          <w:rFonts w:ascii="Arial Narrow" w:hAnsi="Arial Narrow" w:cstheme="minorHAnsi"/>
          <w:iCs/>
        </w:rPr>
        <w:t>dans le secteur agricole</w:t>
      </w:r>
      <w:r w:rsidR="00D1757A">
        <w:rPr>
          <w:rFonts w:ascii="Arial Narrow" w:hAnsi="Arial Narrow" w:cstheme="minorHAnsi"/>
          <w:iCs/>
        </w:rPr>
        <w:t xml:space="preserve"> et sur l</w:t>
      </w:r>
      <w:r w:rsidR="00557EA5">
        <w:rPr>
          <w:rFonts w:ascii="Arial Narrow" w:hAnsi="Arial Narrow" w:cstheme="minorHAnsi"/>
          <w:iCs/>
        </w:rPr>
        <w:t>es manières de considérer l</w:t>
      </w:r>
      <w:r w:rsidR="00D1757A">
        <w:rPr>
          <w:rFonts w:ascii="Arial Narrow" w:hAnsi="Arial Narrow" w:cstheme="minorHAnsi"/>
          <w:iCs/>
        </w:rPr>
        <w:t>es pratiques d’agriculteurs dans ces processus collectif</w:t>
      </w:r>
      <w:r w:rsidR="005D13A1" w:rsidRPr="0054568B">
        <w:rPr>
          <w:rFonts w:ascii="Arial Narrow" w:hAnsi="Arial Narrow" w:cstheme="minorHAnsi"/>
          <w:iCs/>
        </w:rPr>
        <w:t xml:space="preserve">; </w:t>
      </w:r>
      <w:r w:rsidR="0054568B">
        <w:rPr>
          <w:rFonts w:ascii="Arial Narrow" w:hAnsi="Arial Narrow" w:cstheme="minorHAnsi"/>
          <w:iCs/>
        </w:rPr>
        <w:t>il permettra</w:t>
      </w:r>
      <w:r w:rsidR="005D13A1" w:rsidRPr="0054568B">
        <w:rPr>
          <w:rFonts w:ascii="Arial Narrow" w:hAnsi="Arial Narrow" w:cstheme="minorHAnsi"/>
          <w:iCs/>
        </w:rPr>
        <w:t xml:space="preserve"> d’éclairer des spécificités </w:t>
      </w:r>
      <w:r w:rsidR="00557EA5">
        <w:rPr>
          <w:rFonts w:ascii="Arial Narrow" w:hAnsi="Arial Narrow" w:cstheme="minorHAnsi"/>
          <w:iCs/>
        </w:rPr>
        <w:t>de l’essaimage</w:t>
      </w:r>
      <w:r w:rsidR="005D13A1" w:rsidRPr="0054568B">
        <w:rPr>
          <w:rFonts w:ascii="Arial Narrow" w:hAnsi="Arial Narrow" w:cstheme="minorHAnsi"/>
          <w:iCs/>
        </w:rPr>
        <w:t xml:space="preserve"> lié</w:t>
      </w:r>
      <w:r w:rsidR="001D5F5C">
        <w:rPr>
          <w:rFonts w:ascii="Arial Narrow" w:hAnsi="Arial Narrow" w:cstheme="minorHAnsi"/>
          <w:iCs/>
        </w:rPr>
        <w:t>e</w:t>
      </w:r>
      <w:r w:rsidR="00C45A84" w:rsidRPr="0054568B">
        <w:rPr>
          <w:rFonts w:ascii="Arial Narrow" w:hAnsi="Arial Narrow" w:cstheme="minorHAnsi"/>
          <w:iCs/>
        </w:rPr>
        <w:t>s</w:t>
      </w:r>
      <w:r w:rsidR="005D13A1" w:rsidRPr="0054568B">
        <w:rPr>
          <w:rFonts w:ascii="Arial Narrow" w:hAnsi="Arial Narrow" w:cstheme="minorHAnsi"/>
          <w:iCs/>
        </w:rPr>
        <w:t xml:space="preserve"> à la suppression de l’usage de </w:t>
      </w:r>
      <w:r w:rsidR="001D5F5C">
        <w:rPr>
          <w:rFonts w:ascii="Arial Narrow" w:hAnsi="Arial Narrow" w:cstheme="minorHAnsi"/>
          <w:iCs/>
        </w:rPr>
        <w:t>substances</w:t>
      </w:r>
      <w:r w:rsidR="001D5F5C" w:rsidRPr="0054568B">
        <w:rPr>
          <w:rFonts w:ascii="Arial Narrow" w:hAnsi="Arial Narrow" w:cstheme="minorHAnsi"/>
          <w:iCs/>
        </w:rPr>
        <w:t xml:space="preserve"> </w:t>
      </w:r>
      <w:r w:rsidR="005D13A1" w:rsidRPr="0054568B">
        <w:rPr>
          <w:rFonts w:ascii="Arial Narrow" w:hAnsi="Arial Narrow" w:cstheme="minorHAnsi"/>
          <w:iCs/>
        </w:rPr>
        <w:t>actives herbicides et la diversité des innovations en cascade induites par cette suppression </w:t>
      </w:r>
      <w:r w:rsidR="000F450F" w:rsidRPr="0054568B">
        <w:rPr>
          <w:rFonts w:ascii="Arial Narrow" w:hAnsi="Arial Narrow" w:cstheme="minorHAnsi"/>
          <w:iCs/>
        </w:rPr>
        <w:t>et</w:t>
      </w:r>
      <w:r w:rsidR="005D13A1" w:rsidRPr="0054568B">
        <w:rPr>
          <w:rFonts w:ascii="Arial Narrow" w:hAnsi="Arial Narrow" w:cstheme="minorHAnsi"/>
          <w:iCs/>
        </w:rPr>
        <w:t xml:space="preserve"> </w:t>
      </w:r>
      <w:r w:rsidR="00302D3C">
        <w:rPr>
          <w:rFonts w:ascii="Arial Narrow" w:hAnsi="Arial Narrow" w:cstheme="minorHAnsi"/>
          <w:iCs/>
        </w:rPr>
        <w:t>d</w:t>
      </w:r>
      <w:r w:rsidR="00042751">
        <w:rPr>
          <w:rFonts w:ascii="Arial Narrow" w:hAnsi="Arial Narrow" w:cstheme="minorHAnsi"/>
          <w:iCs/>
        </w:rPr>
        <w:t>e discuter</w:t>
      </w:r>
      <w:r w:rsidR="00557EA5">
        <w:rPr>
          <w:rFonts w:ascii="Arial Narrow" w:hAnsi="Arial Narrow" w:cstheme="minorHAnsi"/>
          <w:iCs/>
        </w:rPr>
        <w:t>, du point de vue de l’agronomie,</w:t>
      </w:r>
      <w:r w:rsidR="005D13A1" w:rsidRPr="0054568B">
        <w:rPr>
          <w:rFonts w:ascii="Arial Narrow" w:hAnsi="Arial Narrow" w:cstheme="minorHAnsi"/>
          <w:iCs/>
        </w:rPr>
        <w:t xml:space="preserve"> </w:t>
      </w:r>
      <w:r w:rsidR="000901D0">
        <w:rPr>
          <w:rFonts w:ascii="Arial Narrow" w:hAnsi="Arial Narrow" w:cstheme="minorHAnsi"/>
          <w:iCs/>
        </w:rPr>
        <w:t xml:space="preserve">les modèles d’innovation associés aux </w:t>
      </w:r>
      <w:r w:rsidR="00805BCD">
        <w:rPr>
          <w:rFonts w:ascii="Arial Narrow" w:hAnsi="Arial Narrow" w:cstheme="minorHAnsi"/>
          <w:iCs/>
        </w:rPr>
        <w:t>concepts</w:t>
      </w:r>
      <w:r w:rsidR="00302D3C">
        <w:rPr>
          <w:rFonts w:ascii="Arial Narrow" w:hAnsi="Arial Narrow" w:cstheme="minorHAnsi"/>
          <w:iCs/>
        </w:rPr>
        <w:t xml:space="preserve"> </w:t>
      </w:r>
      <w:r w:rsidR="00FC7FA0">
        <w:rPr>
          <w:rFonts w:ascii="Arial Narrow" w:hAnsi="Arial Narrow" w:cstheme="minorHAnsi"/>
          <w:iCs/>
        </w:rPr>
        <w:t>de</w:t>
      </w:r>
      <w:r w:rsidR="00042751">
        <w:rPr>
          <w:rFonts w:ascii="Arial Narrow" w:hAnsi="Arial Narrow" w:cstheme="minorHAnsi"/>
          <w:iCs/>
        </w:rPr>
        <w:t xml:space="preserve"> diffusion / déploiement </w:t>
      </w:r>
      <w:r w:rsidR="00FF7852">
        <w:rPr>
          <w:rFonts w:ascii="Arial Narrow" w:hAnsi="Arial Narrow" w:cstheme="minorHAnsi"/>
          <w:iCs/>
        </w:rPr>
        <w:t>/</w:t>
      </w:r>
      <w:r w:rsidR="00042751">
        <w:rPr>
          <w:rFonts w:ascii="Arial Narrow" w:hAnsi="Arial Narrow" w:cstheme="minorHAnsi"/>
          <w:iCs/>
        </w:rPr>
        <w:t xml:space="preserve"> </w:t>
      </w:r>
      <w:r w:rsidR="00FC7FA0">
        <w:rPr>
          <w:rFonts w:ascii="Arial Narrow" w:hAnsi="Arial Narrow" w:cstheme="minorHAnsi"/>
          <w:iCs/>
        </w:rPr>
        <w:t xml:space="preserve">essaimage / </w:t>
      </w:r>
      <w:r w:rsidR="00042751">
        <w:rPr>
          <w:rFonts w:ascii="Arial Narrow" w:hAnsi="Arial Narrow" w:cstheme="minorHAnsi"/>
          <w:iCs/>
        </w:rPr>
        <w:t>passage à l’échelle</w:t>
      </w:r>
      <w:r w:rsidR="00302D3C">
        <w:rPr>
          <w:rFonts w:ascii="Arial Narrow" w:hAnsi="Arial Narrow" w:cstheme="minorHAnsi"/>
          <w:iCs/>
        </w:rPr>
        <w:t xml:space="preserve"> / généralisation</w:t>
      </w:r>
      <w:r w:rsidR="005D13A1" w:rsidRPr="0054568B">
        <w:rPr>
          <w:rFonts w:ascii="Arial Narrow" w:hAnsi="Arial Narrow" w:cstheme="minorHAnsi"/>
          <w:color w:val="000000"/>
        </w:rPr>
        <w:t xml:space="preserve">. </w:t>
      </w:r>
    </w:p>
    <w:p w14:paraId="2F917DB9" w14:textId="77777777" w:rsidR="008353AB" w:rsidRPr="0054568B" w:rsidRDefault="008353AB" w:rsidP="008353AB">
      <w:pPr>
        <w:spacing w:after="0" w:line="240" w:lineRule="auto"/>
        <w:jc w:val="both"/>
        <w:rPr>
          <w:rFonts w:ascii="Arial Narrow" w:hAnsi="Arial Narrow" w:cstheme="minorHAnsi"/>
          <w:iCs/>
        </w:rPr>
      </w:pPr>
    </w:p>
    <w:p w14:paraId="517C010C" w14:textId="6C602A5D" w:rsidR="00CC1AC4" w:rsidRPr="0054568B" w:rsidRDefault="007C1AC6" w:rsidP="008353AB">
      <w:pPr>
        <w:spacing w:after="0" w:line="240" w:lineRule="auto"/>
        <w:jc w:val="both"/>
        <w:rPr>
          <w:rFonts w:ascii="Arial Narrow" w:hAnsi="Arial Narrow" w:cstheme="minorHAnsi"/>
          <w:b/>
          <w:i/>
          <w:iCs/>
        </w:rPr>
      </w:pPr>
      <w:r w:rsidRPr="0054568B">
        <w:rPr>
          <w:rFonts w:ascii="Arial Narrow" w:hAnsi="Arial Narrow" w:cstheme="minorHAnsi"/>
          <w:b/>
          <w:i/>
          <w:iCs/>
        </w:rPr>
        <w:t xml:space="preserve">Méthode </w:t>
      </w:r>
      <w:r w:rsidR="008353AB">
        <w:rPr>
          <w:rFonts w:ascii="Arial Narrow" w:hAnsi="Arial Narrow" w:cstheme="minorHAnsi"/>
          <w:b/>
          <w:i/>
          <w:iCs/>
        </w:rPr>
        <w:t>de recherche</w:t>
      </w:r>
      <w:r w:rsidRPr="0054568B">
        <w:rPr>
          <w:rFonts w:ascii="Arial Narrow" w:hAnsi="Arial Narrow" w:cstheme="minorHAnsi"/>
          <w:b/>
          <w:i/>
          <w:iCs/>
        </w:rPr>
        <w:t xml:space="preserve"> </w:t>
      </w:r>
    </w:p>
    <w:p w14:paraId="5B5B3D18" w14:textId="26E85C2A" w:rsidR="009A573B" w:rsidRDefault="00F93718" w:rsidP="008353AB">
      <w:pPr>
        <w:spacing w:after="0" w:line="240" w:lineRule="auto"/>
        <w:jc w:val="both"/>
        <w:rPr>
          <w:rFonts w:ascii="Arial Narrow" w:hAnsi="Arial Narrow" w:cstheme="minorHAnsi"/>
          <w:iCs/>
        </w:rPr>
      </w:pPr>
      <w:r w:rsidRPr="0054568B">
        <w:rPr>
          <w:rFonts w:ascii="Arial Narrow" w:hAnsi="Arial Narrow" w:cstheme="minorHAnsi"/>
          <w:iCs/>
        </w:rPr>
        <w:t>Cette thèse</w:t>
      </w:r>
      <w:r w:rsidR="00D63FD2" w:rsidRPr="0054568B">
        <w:rPr>
          <w:rFonts w:ascii="Arial Narrow" w:hAnsi="Arial Narrow" w:cstheme="minorHAnsi"/>
          <w:iCs/>
        </w:rPr>
        <w:t xml:space="preserve"> </w:t>
      </w:r>
      <w:r w:rsidR="007C1AC6" w:rsidRPr="0054568B">
        <w:rPr>
          <w:rFonts w:ascii="Arial Narrow" w:hAnsi="Arial Narrow" w:cstheme="minorHAnsi"/>
          <w:iCs/>
        </w:rPr>
        <w:t xml:space="preserve">mobilisera en complémentarité des avancées récentes dans les champs </w:t>
      </w:r>
      <w:r w:rsidRPr="0054568B">
        <w:rPr>
          <w:rFonts w:ascii="Arial Narrow" w:hAnsi="Arial Narrow" w:cstheme="minorHAnsi"/>
          <w:iCs/>
        </w:rPr>
        <w:t xml:space="preserve">du </w:t>
      </w:r>
      <w:proofErr w:type="spellStart"/>
      <w:r w:rsidRPr="0054568B">
        <w:rPr>
          <w:rFonts w:ascii="Arial Narrow" w:hAnsi="Arial Narrow" w:cstheme="minorHAnsi"/>
          <w:i/>
          <w:iCs/>
        </w:rPr>
        <w:t>Farming</w:t>
      </w:r>
      <w:proofErr w:type="spellEnd"/>
      <w:r w:rsidRPr="0054568B">
        <w:rPr>
          <w:rFonts w:ascii="Arial Narrow" w:hAnsi="Arial Narrow" w:cstheme="minorHAnsi"/>
          <w:i/>
          <w:iCs/>
        </w:rPr>
        <w:t xml:space="preserve"> System </w:t>
      </w:r>
      <w:proofErr w:type="spellStart"/>
      <w:r w:rsidRPr="0054568B">
        <w:rPr>
          <w:rFonts w:ascii="Arial Narrow" w:hAnsi="Arial Narrow" w:cstheme="minorHAnsi"/>
          <w:i/>
          <w:iCs/>
        </w:rPr>
        <w:t>Research</w:t>
      </w:r>
      <w:proofErr w:type="spellEnd"/>
      <w:r w:rsidR="000901D0">
        <w:rPr>
          <w:rFonts w:ascii="Arial Narrow" w:hAnsi="Arial Narrow" w:cstheme="minorHAnsi"/>
          <w:iCs/>
        </w:rPr>
        <w:t>,</w:t>
      </w:r>
      <w:r w:rsidRPr="0054568B">
        <w:rPr>
          <w:rFonts w:ascii="Arial Narrow" w:hAnsi="Arial Narrow" w:cstheme="minorHAnsi"/>
          <w:iCs/>
        </w:rPr>
        <w:t xml:space="preserve"> de l’agronomie système / la biologie des </w:t>
      </w:r>
      <w:r w:rsidR="001D5F5C">
        <w:rPr>
          <w:rFonts w:ascii="Arial Narrow" w:hAnsi="Arial Narrow" w:cstheme="minorHAnsi"/>
          <w:iCs/>
        </w:rPr>
        <w:t xml:space="preserve">espèces </w:t>
      </w:r>
      <w:r w:rsidRPr="0054568B">
        <w:rPr>
          <w:rFonts w:ascii="Arial Narrow" w:hAnsi="Arial Narrow" w:cstheme="minorHAnsi"/>
          <w:iCs/>
        </w:rPr>
        <w:t xml:space="preserve">adventices et </w:t>
      </w:r>
      <w:r w:rsidR="007C1AC6" w:rsidRPr="0054568B">
        <w:rPr>
          <w:rFonts w:ascii="Arial Narrow" w:hAnsi="Arial Narrow" w:cstheme="minorHAnsi"/>
          <w:iCs/>
        </w:rPr>
        <w:t xml:space="preserve">des sciences de </w:t>
      </w:r>
      <w:r w:rsidR="00523CA8">
        <w:rPr>
          <w:rFonts w:ascii="Arial Narrow" w:hAnsi="Arial Narrow" w:cstheme="minorHAnsi"/>
          <w:iCs/>
        </w:rPr>
        <w:t>la conception</w:t>
      </w:r>
      <w:r w:rsidRPr="0054568B">
        <w:rPr>
          <w:rFonts w:ascii="Arial Narrow" w:hAnsi="Arial Narrow" w:cstheme="minorHAnsi"/>
          <w:iCs/>
        </w:rPr>
        <w:t xml:space="preserve">. </w:t>
      </w:r>
    </w:p>
    <w:p w14:paraId="0410EAD0" w14:textId="77777777" w:rsidR="008353AB" w:rsidRPr="0054568B" w:rsidRDefault="008353AB" w:rsidP="008353AB">
      <w:pPr>
        <w:spacing w:after="0" w:line="240" w:lineRule="auto"/>
        <w:jc w:val="both"/>
        <w:rPr>
          <w:rFonts w:ascii="Arial Narrow" w:hAnsi="Arial Narrow" w:cstheme="minorHAnsi"/>
          <w:iCs/>
        </w:rPr>
      </w:pPr>
    </w:p>
    <w:p w14:paraId="7AE46C6B" w14:textId="67539488" w:rsidR="009A573B" w:rsidRPr="0054568B" w:rsidRDefault="006E5187" w:rsidP="008353AB">
      <w:pPr>
        <w:spacing w:after="0" w:line="240" w:lineRule="auto"/>
        <w:jc w:val="both"/>
        <w:rPr>
          <w:rFonts w:ascii="Arial Narrow" w:hAnsi="Arial Narrow" w:cstheme="minorHAnsi"/>
          <w:iCs/>
        </w:rPr>
      </w:pPr>
      <w:r w:rsidRPr="0054568B">
        <w:rPr>
          <w:rFonts w:ascii="Arial Narrow" w:hAnsi="Arial Narrow" w:cstheme="minorHAnsi"/>
          <w:iCs/>
        </w:rPr>
        <w:t xml:space="preserve">La thèse s’articulera autour de </w:t>
      </w:r>
      <w:r w:rsidR="001D5F5C">
        <w:rPr>
          <w:rFonts w:ascii="Arial Narrow" w:hAnsi="Arial Narrow" w:cstheme="minorHAnsi"/>
          <w:iCs/>
        </w:rPr>
        <w:t>trois</w:t>
      </w:r>
      <w:r w:rsidR="001D5F5C" w:rsidRPr="0054568B">
        <w:rPr>
          <w:rFonts w:ascii="Arial Narrow" w:hAnsi="Arial Narrow" w:cstheme="minorHAnsi"/>
          <w:iCs/>
        </w:rPr>
        <w:t xml:space="preserve"> </w:t>
      </w:r>
      <w:r w:rsidRPr="0054568B">
        <w:rPr>
          <w:rFonts w:ascii="Arial Narrow" w:hAnsi="Arial Narrow" w:cstheme="minorHAnsi"/>
          <w:iCs/>
        </w:rPr>
        <w:t xml:space="preserve">volets : </w:t>
      </w:r>
    </w:p>
    <w:p w14:paraId="1E3F046D" w14:textId="01D44328" w:rsidR="00EC25D2" w:rsidRPr="0054568B" w:rsidRDefault="0081155E" w:rsidP="008353AB">
      <w:pPr>
        <w:autoSpaceDE w:val="0"/>
        <w:autoSpaceDN w:val="0"/>
        <w:adjustRightInd w:val="0"/>
        <w:spacing w:after="0" w:line="240" w:lineRule="auto"/>
        <w:jc w:val="both"/>
        <w:rPr>
          <w:rFonts w:ascii="Arial Narrow" w:hAnsi="Arial Narrow" w:cstheme="minorHAnsi"/>
        </w:rPr>
      </w:pPr>
      <w:bookmarkStart w:id="3" w:name="_Hlk188557456"/>
      <w:r w:rsidRPr="0054568B">
        <w:rPr>
          <w:rFonts w:ascii="Arial Narrow" w:hAnsi="Arial Narrow" w:cstheme="minorHAnsi"/>
          <w:bCs/>
          <w:iCs/>
        </w:rPr>
        <w:t>1</w:t>
      </w:r>
      <w:r w:rsidR="006E5187" w:rsidRPr="0054568B">
        <w:rPr>
          <w:rFonts w:ascii="Arial Narrow" w:hAnsi="Arial Narrow" w:cstheme="minorHAnsi"/>
          <w:bCs/>
          <w:iCs/>
        </w:rPr>
        <w:t>-</w:t>
      </w:r>
      <w:r w:rsidR="00AE3FDE" w:rsidRPr="00AE3FDE">
        <w:rPr>
          <w:rFonts w:ascii="Arial Narrow" w:hAnsi="Arial Narrow" w:cstheme="minorHAnsi"/>
          <w:bCs/>
          <w:iCs/>
        </w:rPr>
        <w:t xml:space="preserve"> </w:t>
      </w:r>
      <w:r w:rsidR="00AE3FDE">
        <w:rPr>
          <w:rFonts w:ascii="Arial Narrow" w:hAnsi="Arial Narrow" w:cstheme="minorHAnsi"/>
          <w:bCs/>
          <w:iCs/>
        </w:rPr>
        <w:t xml:space="preserve">Etude exploratoire pour </w:t>
      </w:r>
      <w:r w:rsidR="00557EA5">
        <w:rPr>
          <w:rFonts w:ascii="Arial Narrow" w:hAnsi="Arial Narrow" w:cstheme="minorHAnsi"/>
          <w:bCs/>
          <w:iCs/>
        </w:rPr>
        <w:t xml:space="preserve">caractériser </w:t>
      </w:r>
      <w:r w:rsidR="00E26132">
        <w:rPr>
          <w:rFonts w:ascii="Arial Narrow" w:hAnsi="Arial Narrow" w:cstheme="minorHAnsi"/>
          <w:bCs/>
          <w:iCs/>
        </w:rPr>
        <w:t>d</w:t>
      </w:r>
      <w:r w:rsidR="00557EA5">
        <w:rPr>
          <w:rFonts w:ascii="Arial Narrow" w:hAnsi="Arial Narrow" w:cstheme="minorHAnsi"/>
          <w:bCs/>
          <w:iCs/>
        </w:rPr>
        <w:t>es manières d’aborder la conception d’innovation</w:t>
      </w:r>
      <w:r w:rsidR="00E70EF4">
        <w:rPr>
          <w:rFonts w:ascii="Arial Narrow" w:hAnsi="Arial Narrow" w:cstheme="minorHAnsi"/>
          <w:bCs/>
          <w:iCs/>
        </w:rPr>
        <w:t>s</w:t>
      </w:r>
      <w:r w:rsidR="00557EA5">
        <w:rPr>
          <w:rFonts w:ascii="Arial Narrow" w:hAnsi="Arial Narrow" w:cstheme="minorHAnsi"/>
          <w:bCs/>
          <w:iCs/>
        </w:rPr>
        <w:t xml:space="preserve"> en cascade, en relation avec la diversité des pratiques d’</w:t>
      </w:r>
      <w:proofErr w:type="spellStart"/>
      <w:r w:rsidR="00557EA5">
        <w:rPr>
          <w:rFonts w:ascii="Arial Narrow" w:hAnsi="Arial Narrow" w:cstheme="minorHAnsi"/>
          <w:bCs/>
          <w:iCs/>
        </w:rPr>
        <w:t>agriculteur.rices</w:t>
      </w:r>
      <w:proofErr w:type="spellEnd"/>
      <w:r w:rsidR="00557EA5">
        <w:rPr>
          <w:rFonts w:ascii="Arial Narrow" w:hAnsi="Arial Narrow" w:cstheme="minorHAnsi"/>
          <w:bCs/>
          <w:iCs/>
        </w:rPr>
        <w:t xml:space="preserve"> concernés par les retraits d’herbicides : </w:t>
      </w:r>
      <w:r w:rsidR="00AE3FDE">
        <w:rPr>
          <w:rFonts w:ascii="Arial Narrow" w:hAnsi="Arial Narrow" w:cstheme="minorHAnsi"/>
          <w:bCs/>
          <w:iCs/>
        </w:rPr>
        <w:t xml:space="preserve">i) entretiens avec des acteurs clés de l’essaimage </w:t>
      </w:r>
      <w:r w:rsidR="00557EA5">
        <w:rPr>
          <w:rFonts w:ascii="Arial Narrow" w:hAnsi="Arial Narrow" w:cstheme="minorHAnsi"/>
          <w:bCs/>
          <w:iCs/>
        </w:rPr>
        <w:t>concernés par le</w:t>
      </w:r>
      <w:r w:rsidR="00AE3FDE">
        <w:rPr>
          <w:rFonts w:ascii="Arial Narrow" w:hAnsi="Arial Narrow" w:cstheme="minorHAnsi"/>
          <w:bCs/>
          <w:iCs/>
        </w:rPr>
        <w:t xml:space="preserve"> « retrait d</w:t>
      </w:r>
      <w:r w:rsidR="00557EA5">
        <w:rPr>
          <w:rFonts w:ascii="Arial Narrow" w:hAnsi="Arial Narrow" w:cstheme="minorHAnsi"/>
          <w:bCs/>
          <w:iCs/>
        </w:rPr>
        <w:t xml:space="preserve">e substances actives </w:t>
      </w:r>
      <w:r w:rsidR="00AE3FDE">
        <w:rPr>
          <w:rFonts w:ascii="Arial Narrow" w:hAnsi="Arial Narrow" w:cstheme="minorHAnsi"/>
          <w:bCs/>
          <w:iCs/>
        </w:rPr>
        <w:t>herbicides »</w:t>
      </w:r>
      <w:r w:rsidR="00557EA5">
        <w:rPr>
          <w:rFonts w:ascii="Arial Narrow" w:hAnsi="Arial Narrow" w:cstheme="minorHAnsi"/>
          <w:bCs/>
          <w:iCs/>
        </w:rPr>
        <w:t>,</w:t>
      </w:r>
      <w:r w:rsidR="00AE3FDE">
        <w:rPr>
          <w:rFonts w:ascii="Arial Narrow" w:hAnsi="Arial Narrow" w:cstheme="minorHAnsi"/>
          <w:bCs/>
          <w:iCs/>
        </w:rPr>
        <w:t xml:space="preserve"> </w:t>
      </w:r>
      <w:r w:rsidR="00557EA5">
        <w:rPr>
          <w:rFonts w:ascii="Arial Narrow" w:hAnsi="Arial Narrow" w:cstheme="minorHAnsi"/>
          <w:bCs/>
          <w:iCs/>
        </w:rPr>
        <w:t xml:space="preserve">notamment </w:t>
      </w:r>
      <w:r w:rsidR="00AE3FDE">
        <w:rPr>
          <w:rFonts w:ascii="Arial Narrow" w:hAnsi="Arial Narrow" w:cstheme="minorHAnsi"/>
          <w:bCs/>
          <w:iCs/>
        </w:rPr>
        <w:t>auprès d’</w:t>
      </w:r>
      <w:proofErr w:type="spellStart"/>
      <w:r w:rsidR="00AE3FDE">
        <w:rPr>
          <w:rFonts w:ascii="Arial Narrow" w:hAnsi="Arial Narrow" w:cstheme="minorHAnsi"/>
          <w:bCs/>
          <w:iCs/>
        </w:rPr>
        <w:t>agriculteur.rices</w:t>
      </w:r>
      <w:proofErr w:type="spellEnd"/>
      <w:r w:rsidR="00AE3FDE">
        <w:rPr>
          <w:rFonts w:ascii="Arial Narrow" w:hAnsi="Arial Narrow" w:cstheme="minorHAnsi"/>
          <w:bCs/>
          <w:iCs/>
        </w:rPr>
        <w:t xml:space="preserve">, ii) </w:t>
      </w:r>
      <w:r w:rsidR="00557EA5">
        <w:rPr>
          <w:rFonts w:ascii="Arial Narrow" w:hAnsi="Arial Narrow" w:cstheme="minorHAnsi"/>
          <w:bCs/>
          <w:iCs/>
        </w:rPr>
        <w:t>exploration de cas</w:t>
      </w:r>
      <w:r w:rsidR="00AE3FDE" w:rsidRPr="0054568B">
        <w:rPr>
          <w:rFonts w:ascii="Arial Narrow" w:hAnsi="Arial Narrow" w:cstheme="minorHAnsi"/>
          <w:bCs/>
          <w:iCs/>
        </w:rPr>
        <w:t xml:space="preserve"> historique</w:t>
      </w:r>
      <w:r w:rsidR="000B277F">
        <w:rPr>
          <w:rFonts w:ascii="Arial Narrow" w:hAnsi="Arial Narrow" w:cstheme="minorHAnsi"/>
          <w:bCs/>
          <w:iCs/>
        </w:rPr>
        <w:t>s d’essaimages liés au retrait d’herbicides dans l’agriculture</w:t>
      </w:r>
      <w:r w:rsidR="00AE3FDE" w:rsidRPr="0054568B">
        <w:rPr>
          <w:rFonts w:ascii="Arial Narrow" w:hAnsi="Arial Narrow" w:cstheme="minorHAnsi"/>
          <w:bCs/>
          <w:iCs/>
        </w:rPr>
        <w:t xml:space="preserve"> française, </w:t>
      </w:r>
      <w:r w:rsidR="00AE3FDE">
        <w:rPr>
          <w:rFonts w:ascii="Arial Narrow" w:hAnsi="Arial Narrow" w:cstheme="minorHAnsi"/>
          <w:bCs/>
          <w:iCs/>
        </w:rPr>
        <w:t xml:space="preserve">iii) </w:t>
      </w:r>
      <w:r w:rsidR="000B277F">
        <w:rPr>
          <w:rFonts w:ascii="Arial Narrow" w:hAnsi="Arial Narrow" w:cstheme="minorHAnsi"/>
          <w:bCs/>
          <w:iCs/>
        </w:rPr>
        <w:t>observation participante dans</w:t>
      </w:r>
      <w:r w:rsidR="00AE3FDE">
        <w:rPr>
          <w:rFonts w:ascii="Arial Narrow" w:hAnsi="Arial Narrow" w:cstheme="minorHAnsi"/>
          <w:bCs/>
          <w:iCs/>
        </w:rPr>
        <w:t xml:space="preserve"> des évènements associés à des dynamiques d’essaimage</w:t>
      </w:r>
      <w:r w:rsidR="00547542">
        <w:rPr>
          <w:rFonts w:ascii="Arial Narrow" w:hAnsi="Arial Narrow" w:cstheme="minorHAnsi"/>
          <w:bCs/>
          <w:iCs/>
        </w:rPr>
        <w:t>.</w:t>
      </w:r>
      <w:bookmarkEnd w:id="3"/>
    </w:p>
    <w:p w14:paraId="543B6BC0" w14:textId="604C41C3" w:rsidR="0081155E" w:rsidRPr="0054568B" w:rsidRDefault="0081155E" w:rsidP="008353AB">
      <w:pPr>
        <w:spacing w:after="0" w:line="240" w:lineRule="auto"/>
        <w:jc w:val="both"/>
        <w:rPr>
          <w:rFonts w:ascii="Arial Narrow" w:hAnsi="Arial Narrow" w:cstheme="minorHAnsi"/>
          <w:color w:val="000000"/>
        </w:rPr>
      </w:pPr>
      <w:r w:rsidRPr="0054568B">
        <w:rPr>
          <w:rFonts w:ascii="Arial Narrow" w:hAnsi="Arial Narrow" w:cstheme="minorHAnsi"/>
          <w:iCs/>
        </w:rPr>
        <w:t>2</w:t>
      </w:r>
      <w:r w:rsidR="006E5187" w:rsidRPr="0054568B">
        <w:rPr>
          <w:rFonts w:ascii="Arial Narrow" w:hAnsi="Arial Narrow" w:cstheme="minorHAnsi"/>
          <w:iCs/>
        </w:rPr>
        <w:t xml:space="preserve">- </w:t>
      </w:r>
      <w:r w:rsidR="006C394E" w:rsidRPr="0054568B">
        <w:rPr>
          <w:rFonts w:ascii="Arial Narrow" w:hAnsi="Arial Narrow" w:cstheme="minorHAnsi"/>
          <w:bCs/>
          <w:iCs/>
        </w:rPr>
        <w:t xml:space="preserve">Etude </w:t>
      </w:r>
      <w:r w:rsidR="00F93718" w:rsidRPr="0054568B">
        <w:rPr>
          <w:rFonts w:ascii="Arial Narrow" w:hAnsi="Arial Narrow" w:cstheme="minorHAnsi"/>
          <w:bCs/>
          <w:iCs/>
        </w:rPr>
        <w:t xml:space="preserve">comparée </w:t>
      </w:r>
      <w:r w:rsidR="006C394E" w:rsidRPr="0054568B">
        <w:rPr>
          <w:rFonts w:ascii="Arial Narrow" w:hAnsi="Arial Narrow" w:cstheme="minorHAnsi"/>
          <w:bCs/>
          <w:iCs/>
        </w:rPr>
        <w:t>de plusieurs cas d</w:t>
      </w:r>
      <w:r w:rsidR="000B277F">
        <w:rPr>
          <w:rFonts w:ascii="Arial Narrow" w:hAnsi="Arial Narrow" w:cstheme="minorHAnsi"/>
          <w:bCs/>
          <w:iCs/>
        </w:rPr>
        <w:t>’essaimage</w:t>
      </w:r>
      <w:r w:rsidR="006C394E" w:rsidRPr="0054568B">
        <w:rPr>
          <w:rFonts w:ascii="Arial Narrow" w:hAnsi="Arial Narrow" w:cstheme="minorHAnsi"/>
          <w:bCs/>
          <w:iCs/>
        </w:rPr>
        <w:t xml:space="preserve"> liés au retrait de l’usage d</w:t>
      </w:r>
      <w:r w:rsidR="00EF64CD" w:rsidRPr="0054568B">
        <w:rPr>
          <w:rFonts w:ascii="Arial Narrow" w:hAnsi="Arial Narrow" w:cstheme="minorHAnsi"/>
          <w:bCs/>
          <w:iCs/>
        </w:rPr>
        <w:t>’herbicides</w:t>
      </w:r>
      <w:r w:rsidR="006C394E" w:rsidRPr="0054568B">
        <w:rPr>
          <w:rFonts w:ascii="Arial Narrow" w:hAnsi="Arial Narrow" w:cstheme="minorHAnsi"/>
          <w:iCs/>
        </w:rPr>
        <w:t xml:space="preserve">. </w:t>
      </w:r>
      <w:r w:rsidR="009A573B" w:rsidRPr="0054568B">
        <w:rPr>
          <w:rFonts w:ascii="Arial Narrow" w:hAnsi="Arial Narrow" w:cstheme="minorHAnsi"/>
          <w:color w:val="000000"/>
        </w:rPr>
        <w:t xml:space="preserve">Un panorama de cas </w:t>
      </w:r>
      <w:r w:rsidR="005D13A1" w:rsidRPr="0054568B">
        <w:rPr>
          <w:rFonts w:ascii="Arial Narrow" w:hAnsi="Arial Narrow" w:cstheme="minorHAnsi"/>
          <w:color w:val="000000"/>
        </w:rPr>
        <w:t>a</w:t>
      </w:r>
      <w:r w:rsidR="009A573B" w:rsidRPr="0054568B">
        <w:rPr>
          <w:rFonts w:ascii="Arial Narrow" w:hAnsi="Arial Narrow" w:cstheme="minorHAnsi"/>
          <w:color w:val="000000"/>
        </w:rPr>
        <w:t xml:space="preserve"> d’ores et déjà été identifié</w:t>
      </w:r>
      <w:r w:rsidR="00B36A1E">
        <w:rPr>
          <w:rFonts w:ascii="Arial Narrow" w:hAnsi="Arial Narrow" w:cstheme="minorHAnsi"/>
          <w:color w:val="000000"/>
        </w:rPr>
        <w:t xml:space="preserve"> </w:t>
      </w:r>
      <w:r w:rsidR="000B277F">
        <w:rPr>
          <w:rFonts w:ascii="Arial Narrow" w:hAnsi="Arial Narrow" w:cstheme="minorHAnsi"/>
          <w:color w:val="000000"/>
        </w:rPr>
        <w:t>et</w:t>
      </w:r>
      <w:r w:rsidR="00B36A1E">
        <w:rPr>
          <w:rFonts w:ascii="Arial Narrow" w:hAnsi="Arial Narrow" w:cstheme="minorHAnsi"/>
          <w:color w:val="000000"/>
        </w:rPr>
        <w:t xml:space="preserve"> pourra être enrichi</w:t>
      </w:r>
      <w:r w:rsidR="008C27F6">
        <w:rPr>
          <w:rFonts w:ascii="Arial Narrow" w:hAnsi="Arial Narrow" w:cstheme="minorHAnsi"/>
          <w:color w:val="000000"/>
        </w:rPr>
        <w:t xml:space="preserve"> </w:t>
      </w:r>
      <w:r w:rsidR="000B277F">
        <w:rPr>
          <w:rFonts w:ascii="Arial Narrow" w:hAnsi="Arial Narrow" w:cstheme="minorHAnsi"/>
          <w:color w:val="000000"/>
        </w:rPr>
        <w:t>/</w:t>
      </w:r>
      <w:r w:rsidR="008C27F6">
        <w:rPr>
          <w:rFonts w:ascii="Arial Narrow" w:hAnsi="Arial Narrow" w:cstheme="minorHAnsi"/>
          <w:color w:val="000000"/>
        </w:rPr>
        <w:t xml:space="preserve"> </w:t>
      </w:r>
      <w:r w:rsidR="000B277F">
        <w:rPr>
          <w:rFonts w:ascii="Arial Narrow" w:hAnsi="Arial Narrow" w:cstheme="minorHAnsi"/>
          <w:color w:val="000000"/>
        </w:rPr>
        <w:t>discuté</w:t>
      </w:r>
      <w:r w:rsidR="00B36A1E">
        <w:rPr>
          <w:rFonts w:ascii="Arial Narrow" w:hAnsi="Arial Narrow" w:cstheme="minorHAnsi"/>
          <w:color w:val="000000"/>
        </w:rPr>
        <w:t xml:space="preserve"> par le/la </w:t>
      </w:r>
      <w:proofErr w:type="spellStart"/>
      <w:proofErr w:type="gramStart"/>
      <w:r w:rsidR="00B36A1E">
        <w:rPr>
          <w:rFonts w:ascii="Arial Narrow" w:hAnsi="Arial Narrow" w:cstheme="minorHAnsi"/>
          <w:color w:val="000000"/>
        </w:rPr>
        <w:t>doctorant.e</w:t>
      </w:r>
      <w:proofErr w:type="spellEnd"/>
      <w:proofErr w:type="gramEnd"/>
      <w:r w:rsidR="00547542">
        <w:rPr>
          <w:rFonts w:ascii="Arial Narrow" w:hAnsi="Arial Narrow" w:cstheme="minorHAnsi"/>
          <w:color w:val="000000"/>
        </w:rPr>
        <w:t xml:space="preserve"> </w:t>
      </w:r>
      <w:r w:rsidR="008C27F6">
        <w:rPr>
          <w:rFonts w:ascii="Arial Narrow" w:hAnsi="Arial Narrow" w:cstheme="minorHAnsi"/>
          <w:color w:val="000000"/>
        </w:rPr>
        <w:t xml:space="preserve">durant les premiers mois de la thèse </w:t>
      </w:r>
      <w:r w:rsidR="00547542">
        <w:rPr>
          <w:rFonts w:ascii="Arial Narrow" w:hAnsi="Arial Narrow" w:cstheme="minorHAnsi"/>
          <w:color w:val="000000"/>
        </w:rPr>
        <w:t>(</w:t>
      </w:r>
      <w:r w:rsidR="000B277F">
        <w:rPr>
          <w:rFonts w:ascii="Arial Narrow" w:hAnsi="Arial Narrow" w:cstheme="minorHAnsi"/>
          <w:color w:val="000000"/>
        </w:rPr>
        <w:t xml:space="preserve">en lien avec les résultats de la </w:t>
      </w:r>
      <w:r w:rsidR="00547542">
        <w:rPr>
          <w:rFonts w:ascii="Arial Narrow" w:hAnsi="Arial Narrow" w:cstheme="minorHAnsi"/>
          <w:color w:val="000000"/>
        </w:rPr>
        <w:t>partie 1)</w:t>
      </w:r>
      <w:r w:rsidR="00C418DA">
        <w:rPr>
          <w:rFonts w:ascii="Arial Narrow" w:hAnsi="Arial Narrow" w:cstheme="minorHAnsi"/>
          <w:color w:val="000000"/>
        </w:rPr>
        <w:t>.</w:t>
      </w:r>
      <w:r w:rsidR="009A573B" w:rsidRPr="0054568B">
        <w:rPr>
          <w:rFonts w:ascii="Arial Narrow" w:hAnsi="Arial Narrow" w:cstheme="minorHAnsi"/>
          <w:color w:val="000000"/>
        </w:rPr>
        <w:t xml:space="preserve"> </w:t>
      </w:r>
      <w:r w:rsidR="008C27F6">
        <w:rPr>
          <w:rFonts w:ascii="Arial Narrow" w:hAnsi="Arial Narrow" w:cstheme="minorHAnsi"/>
          <w:color w:val="000000"/>
        </w:rPr>
        <w:t xml:space="preserve">Exemples de cas d’étude possibles : </w:t>
      </w:r>
      <w:r w:rsidR="009A573B" w:rsidRPr="0054568B">
        <w:rPr>
          <w:rFonts w:ascii="Arial Narrow" w:hAnsi="Arial Narrow" w:cstheme="minorHAnsi"/>
          <w:color w:val="000000"/>
        </w:rPr>
        <w:t xml:space="preserve"> </w:t>
      </w:r>
      <w:r w:rsidR="00C418DA">
        <w:rPr>
          <w:rFonts w:ascii="Arial Narrow" w:hAnsi="Arial Narrow" w:cstheme="minorHAnsi"/>
          <w:color w:val="000000"/>
        </w:rPr>
        <w:t>innovations liées au</w:t>
      </w:r>
      <w:r w:rsidR="0054568B" w:rsidRPr="008353AB">
        <w:rPr>
          <w:rFonts w:ascii="Arial Narrow" w:hAnsi="Arial Narrow" w:cstheme="minorHAnsi"/>
          <w:color w:val="000000"/>
        </w:rPr>
        <w:t xml:space="preserve"> retrait de</w:t>
      </w:r>
      <w:r w:rsidR="009A573B" w:rsidRPr="008353AB">
        <w:rPr>
          <w:rFonts w:ascii="Arial Narrow" w:hAnsi="Arial Narrow" w:cstheme="minorHAnsi"/>
          <w:color w:val="000000"/>
        </w:rPr>
        <w:t xml:space="preserve"> l’atrazine</w:t>
      </w:r>
      <w:r w:rsidR="00EF64CD" w:rsidRPr="008353AB">
        <w:rPr>
          <w:rFonts w:ascii="Arial Narrow" w:hAnsi="Arial Narrow" w:cstheme="minorHAnsi"/>
          <w:color w:val="000000"/>
        </w:rPr>
        <w:t xml:space="preserve"> sur ma</w:t>
      </w:r>
      <w:r w:rsidR="00DD754F" w:rsidRPr="008353AB">
        <w:rPr>
          <w:rFonts w:ascii="Arial Narrow" w:hAnsi="Arial Narrow" w:cstheme="minorHAnsi"/>
          <w:color w:val="000000"/>
        </w:rPr>
        <w:t>ï</w:t>
      </w:r>
      <w:r w:rsidR="00EF64CD" w:rsidRPr="008353AB">
        <w:rPr>
          <w:rFonts w:ascii="Arial Narrow" w:hAnsi="Arial Narrow" w:cstheme="minorHAnsi"/>
          <w:color w:val="000000"/>
        </w:rPr>
        <w:t xml:space="preserve">s ; </w:t>
      </w:r>
      <w:r w:rsidR="00523CA8">
        <w:rPr>
          <w:rFonts w:ascii="Arial Narrow" w:hAnsi="Arial Narrow" w:cstheme="minorHAnsi"/>
          <w:color w:val="000000"/>
        </w:rPr>
        <w:t xml:space="preserve">essaimage </w:t>
      </w:r>
      <w:r w:rsidR="00AD255E" w:rsidRPr="008353AB">
        <w:rPr>
          <w:rFonts w:ascii="Arial Narrow" w:hAnsi="Arial Narrow" w:cstheme="minorHAnsi"/>
          <w:color w:val="000000"/>
        </w:rPr>
        <w:t xml:space="preserve">d’équipements pour </w:t>
      </w:r>
      <w:r w:rsidR="0054568B" w:rsidRPr="008353AB">
        <w:rPr>
          <w:rFonts w:ascii="Arial Narrow" w:hAnsi="Arial Narrow" w:cstheme="minorHAnsi"/>
          <w:color w:val="000000"/>
        </w:rPr>
        <w:t>la gestion des adventices</w:t>
      </w:r>
      <w:r w:rsidR="00AD255E" w:rsidRPr="008353AB">
        <w:rPr>
          <w:rFonts w:ascii="Arial Narrow" w:hAnsi="Arial Narrow" w:cstheme="minorHAnsi"/>
          <w:color w:val="000000"/>
        </w:rPr>
        <w:t xml:space="preserve"> par l’Atelier Paysan ; </w:t>
      </w:r>
      <w:r w:rsidR="00BB2549" w:rsidRPr="008353AB">
        <w:rPr>
          <w:rFonts w:ascii="Arial Narrow" w:hAnsi="Arial Narrow" w:cstheme="minorHAnsi"/>
          <w:color w:val="000000"/>
        </w:rPr>
        <w:t xml:space="preserve">déploiement </w:t>
      </w:r>
      <w:r w:rsidR="00BB2549" w:rsidRPr="008353AB">
        <w:rPr>
          <w:rFonts w:ascii="Arial Narrow" w:hAnsi="Arial Narrow" w:cstheme="minorHAnsi"/>
          <w:color w:val="000000"/>
        </w:rPr>
        <w:lastRenderedPageBreak/>
        <w:t xml:space="preserve">des rouleaux </w:t>
      </w:r>
      <w:proofErr w:type="spellStart"/>
      <w:r w:rsidR="00BB2549" w:rsidRPr="008353AB">
        <w:rPr>
          <w:rFonts w:ascii="Arial Narrow" w:hAnsi="Arial Narrow" w:cstheme="minorHAnsi"/>
          <w:color w:val="000000"/>
        </w:rPr>
        <w:t>Faca</w:t>
      </w:r>
      <w:proofErr w:type="spellEnd"/>
      <w:r w:rsidR="00E42A47" w:rsidRPr="008353AB">
        <w:rPr>
          <w:rFonts w:ascii="Arial Narrow" w:hAnsi="Arial Narrow" w:cstheme="minorHAnsi"/>
          <w:color w:val="000000"/>
        </w:rPr>
        <w:t xml:space="preserve"> face à l’annonce du retrait du glyphosate</w:t>
      </w:r>
      <w:r w:rsidR="00EF64CD" w:rsidRPr="008353AB">
        <w:rPr>
          <w:rFonts w:ascii="Arial Narrow" w:hAnsi="Arial Narrow" w:cstheme="minorHAnsi"/>
          <w:color w:val="000000"/>
        </w:rPr>
        <w:t xml:space="preserve"> ; sélection et </w:t>
      </w:r>
      <w:r w:rsidR="009549C3">
        <w:rPr>
          <w:rFonts w:ascii="Arial Narrow" w:hAnsi="Arial Narrow" w:cstheme="minorHAnsi"/>
          <w:color w:val="000000"/>
        </w:rPr>
        <w:t>généralisation</w:t>
      </w:r>
      <w:r w:rsidR="00EF64CD" w:rsidRPr="008353AB">
        <w:rPr>
          <w:rFonts w:ascii="Arial Narrow" w:hAnsi="Arial Narrow" w:cstheme="minorHAnsi"/>
          <w:color w:val="000000"/>
        </w:rPr>
        <w:t xml:space="preserve"> de variétés de céréales adaptées à l’agriculture biologique</w:t>
      </w:r>
      <w:r w:rsidR="00D90195">
        <w:rPr>
          <w:rFonts w:ascii="Arial Narrow" w:hAnsi="Arial Narrow" w:cstheme="minorHAnsi"/>
          <w:color w:val="000000"/>
        </w:rPr>
        <w:t xml:space="preserve"> </w:t>
      </w:r>
      <w:r w:rsidR="00FC7FA0" w:rsidRPr="008353AB">
        <w:rPr>
          <w:rFonts w:ascii="Arial Narrow" w:hAnsi="Arial Narrow" w:cstheme="minorHAnsi"/>
          <w:color w:val="000000"/>
        </w:rPr>
        <w:t xml:space="preserve">; gestion de l’enherbement dans les espaces sportifs </w:t>
      </w:r>
      <w:r w:rsidR="00FC7FA0">
        <w:rPr>
          <w:rFonts w:ascii="Arial Narrow" w:hAnsi="Arial Narrow" w:cstheme="minorHAnsi"/>
          <w:color w:val="000000"/>
        </w:rPr>
        <w:t>et les zones péri-urbaines face au retrait des</w:t>
      </w:r>
      <w:r w:rsidR="00FC7FA0" w:rsidRPr="008353AB">
        <w:rPr>
          <w:rFonts w:ascii="Arial Narrow" w:hAnsi="Arial Narrow" w:cstheme="minorHAnsi"/>
          <w:color w:val="000000"/>
        </w:rPr>
        <w:t xml:space="preserve"> herbicides</w:t>
      </w:r>
      <w:r w:rsidR="00967FF4" w:rsidRPr="008353AB">
        <w:rPr>
          <w:rFonts w:ascii="Arial Narrow" w:hAnsi="Arial Narrow" w:cstheme="minorHAnsi"/>
          <w:color w:val="000000"/>
        </w:rPr>
        <w:t>.</w:t>
      </w:r>
      <w:r w:rsidR="00967FF4" w:rsidRPr="0054568B">
        <w:rPr>
          <w:rFonts w:ascii="Arial Narrow" w:hAnsi="Arial Narrow" w:cstheme="minorHAnsi"/>
          <w:color w:val="000000"/>
        </w:rPr>
        <w:t xml:space="preserve"> </w:t>
      </w:r>
      <w:r w:rsidR="00EF64CD" w:rsidRPr="0054568B">
        <w:rPr>
          <w:rFonts w:ascii="Arial Narrow" w:hAnsi="Arial Narrow" w:cstheme="minorHAnsi"/>
          <w:color w:val="000000"/>
        </w:rPr>
        <w:t xml:space="preserve">  </w:t>
      </w:r>
    </w:p>
    <w:p w14:paraId="53AC64ED" w14:textId="21C057D0" w:rsidR="005D1A8A" w:rsidRDefault="0081155E" w:rsidP="008353AB">
      <w:pPr>
        <w:spacing w:after="0" w:line="240" w:lineRule="auto"/>
        <w:jc w:val="both"/>
        <w:rPr>
          <w:rFonts w:ascii="Arial Narrow" w:hAnsi="Arial Narrow" w:cstheme="minorHAnsi"/>
          <w:color w:val="000000"/>
        </w:rPr>
      </w:pPr>
      <w:r w:rsidRPr="0054568B">
        <w:rPr>
          <w:rFonts w:ascii="Arial Narrow" w:hAnsi="Arial Narrow" w:cstheme="minorHAnsi"/>
          <w:color w:val="000000"/>
        </w:rPr>
        <w:t>3</w:t>
      </w:r>
      <w:r w:rsidR="009A573B" w:rsidRPr="0054568B">
        <w:rPr>
          <w:rFonts w:ascii="Arial Narrow" w:hAnsi="Arial Narrow" w:cstheme="minorHAnsi"/>
          <w:color w:val="000000"/>
        </w:rPr>
        <w:t xml:space="preserve">- Les résultats des deux axes précédents seront </w:t>
      </w:r>
      <w:r w:rsidR="00547542">
        <w:rPr>
          <w:rFonts w:ascii="Arial Narrow" w:hAnsi="Arial Narrow" w:cstheme="minorHAnsi"/>
          <w:color w:val="000000"/>
        </w:rPr>
        <w:t>mobilisés</w:t>
      </w:r>
      <w:r w:rsidR="009A573B" w:rsidRPr="0054568B">
        <w:rPr>
          <w:rFonts w:ascii="Arial Narrow" w:hAnsi="Arial Narrow" w:cstheme="minorHAnsi"/>
          <w:color w:val="000000"/>
        </w:rPr>
        <w:t xml:space="preserve"> pour</w:t>
      </w:r>
      <w:r w:rsidR="000B277F">
        <w:rPr>
          <w:rFonts w:ascii="Arial Narrow" w:hAnsi="Arial Narrow" w:cstheme="minorHAnsi"/>
          <w:color w:val="000000"/>
        </w:rPr>
        <w:t xml:space="preserve"> proposer des pistes méthodologiques et conceptuel</w:t>
      </w:r>
      <w:r w:rsidR="00B238CC">
        <w:rPr>
          <w:rFonts w:ascii="Arial Narrow" w:hAnsi="Arial Narrow" w:cstheme="minorHAnsi"/>
          <w:color w:val="000000"/>
        </w:rPr>
        <w:t>le</w:t>
      </w:r>
      <w:r w:rsidR="000B277F">
        <w:rPr>
          <w:rFonts w:ascii="Arial Narrow" w:hAnsi="Arial Narrow" w:cstheme="minorHAnsi"/>
          <w:color w:val="000000"/>
        </w:rPr>
        <w:t>s pour</w:t>
      </w:r>
      <w:r w:rsidR="009A573B" w:rsidRPr="0054568B">
        <w:rPr>
          <w:rFonts w:ascii="Arial Narrow" w:hAnsi="Arial Narrow" w:cstheme="minorHAnsi"/>
          <w:color w:val="000000"/>
        </w:rPr>
        <w:t xml:space="preserve"> </w:t>
      </w:r>
      <w:r w:rsidR="005D1A8A" w:rsidRPr="0054568B">
        <w:rPr>
          <w:rFonts w:ascii="Arial Narrow" w:hAnsi="Arial Narrow" w:cstheme="minorHAnsi"/>
          <w:color w:val="000000"/>
        </w:rPr>
        <w:t>accompagner l</w:t>
      </w:r>
      <w:r w:rsidR="000B277F">
        <w:rPr>
          <w:rFonts w:ascii="Arial Narrow" w:hAnsi="Arial Narrow" w:cstheme="minorHAnsi"/>
          <w:color w:val="000000"/>
        </w:rPr>
        <w:t>’essaimage</w:t>
      </w:r>
      <w:r w:rsidR="009A573B" w:rsidRPr="0054568B">
        <w:rPr>
          <w:rFonts w:ascii="Arial Narrow" w:hAnsi="Arial Narrow" w:cstheme="minorHAnsi"/>
          <w:color w:val="000000"/>
        </w:rPr>
        <w:t xml:space="preserve"> dans </w:t>
      </w:r>
      <w:r w:rsidR="005D1A8A" w:rsidRPr="0054568B">
        <w:rPr>
          <w:rFonts w:ascii="Arial Narrow" w:hAnsi="Arial Narrow" w:cstheme="minorHAnsi"/>
          <w:color w:val="000000"/>
        </w:rPr>
        <w:t xml:space="preserve">une situation associée </w:t>
      </w:r>
      <w:r w:rsidR="000F450F" w:rsidRPr="0054568B">
        <w:rPr>
          <w:rFonts w:ascii="Arial Narrow" w:hAnsi="Arial Narrow" w:cstheme="minorHAnsi"/>
          <w:color w:val="000000"/>
        </w:rPr>
        <w:t xml:space="preserve">au </w:t>
      </w:r>
      <w:r w:rsidR="00AD255E" w:rsidRPr="0054568B">
        <w:rPr>
          <w:rFonts w:ascii="Arial Narrow" w:hAnsi="Arial Narrow" w:cstheme="minorHAnsi"/>
          <w:color w:val="000000"/>
        </w:rPr>
        <w:t>PARSADA</w:t>
      </w:r>
      <w:r w:rsidR="00302D3C">
        <w:rPr>
          <w:rStyle w:val="Appelnotedebasdep"/>
          <w:rFonts w:ascii="Arial Narrow" w:hAnsi="Arial Narrow" w:cstheme="minorHAnsi"/>
          <w:color w:val="000000"/>
        </w:rPr>
        <w:footnoteReference w:id="2"/>
      </w:r>
      <w:r w:rsidR="00BC4654">
        <w:rPr>
          <w:rFonts w:ascii="Arial Narrow" w:hAnsi="Arial Narrow" w:cstheme="minorHAnsi"/>
          <w:color w:val="000000"/>
        </w:rPr>
        <w:t>.</w:t>
      </w:r>
    </w:p>
    <w:p w14:paraId="56EDAAEB" w14:textId="77777777" w:rsidR="008353AB" w:rsidRPr="0054568B" w:rsidRDefault="008353AB" w:rsidP="008353AB">
      <w:pPr>
        <w:spacing w:after="0" w:line="240" w:lineRule="auto"/>
        <w:jc w:val="both"/>
        <w:rPr>
          <w:rFonts w:ascii="Arial Narrow" w:hAnsi="Arial Narrow" w:cstheme="minorHAnsi"/>
          <w:strike/>
          <w:color w:val="000000"/>
        </w:rPr>
      </w:pPr>
    </w:p>
    <w:p w14:paraId="292E9E2F" w14:textId="16939793" w:rsidR="00AD255E" w:rsidRPr="0054568B" w:rsidRDefault="00AD255E" w:rsidP="008353AB">
      <w:pPr>
        <w:spacing w:after="0"/>
        <w:jc w:val="both"/>
        <w:rPr>
          <w:rFonts w:ascii="Arial Narrow" w:hAnsi="Arial Narrow" w:cs="Arial"/>
          <w:b/>
          <w:i/>
        </w:rPr>
      </w:pPr>
      <w:r w:rsidRPr="0054568B">
        <w:rPr>
          <w:rFonts w:ascii="Arial Narrow" w:hAnsi="Arial Narrow" w:cs="Arial"/>
          <w:b/>
          <w:i/>
        </w:rPr>
        <w:t>Encadrement et conditions de réalisation de la thèse</w:t>
      </w:r>
    </w:p>
    <w:p w14:paraId="3F9A2DA3" w14:textId="4078F4EC" w:rsidR="0054568B" w:rsidRPr="0054568B" w:rsidRDefault="00AD255E" w:rsidP="008353AB">
      <w:pPr>
        <w:spacing w:after="0"/>
        <w:jc w:val="both"/>
        <w:rPr>
          <w:rFonts w:ascii="Arial Narrow" w:hAnsi="Arial Narrow" w:cstheme="minorHAnsi"/>
          <w:color w:val="000000"/>
        </w:rPr>
      </w:pPr>
      <w:r w:rsidRPr="0054568B">
        <w:rPr>
          <w:rFonts w:ascii="Arial Narrow" w:hAnsi="Arial Narrow" w:cstheme="minorHAnsi"/>
          <w:color w:val="000000"/>
        </w:rPr>
        <w:t>La thèse débutera à l’automne 2025</w:t>
      </w:r>
      <w:r w:rsidR="0054568B" w:rsidRPr="0054568B">
        <w:rPr>
          <w:rFonts w:ascii="Arial Narrow" w:hAnsi="Arial Narrow" w:cstheme="minorHAnsi"/>
          <w:color w:val="000000"/>
        </w:rPr>
        <w:t xml:space="preserve"> et s’inscrira dans le projet PARAD (</w:t>
      </w:r>
      <w:r w:rsidR="0054568B" w:rsidRPr="0054568B">
        <w:rPr>
          <w:rFonts w:ascii="Arial Narrow" w:hAnsi="Arial Narrow"/>
        </w:rPr>
        <w:t>pour anticiper, innover et accompagner la transition agroécologique de la gestion des adventices)</w:t>
      </w:r>
      <w:r w:rsidR="008353AB">
        <w:rPr>
          <w:rFonts w:ascii="Arial Narrow" w:hAnsi="Arial Narrow"/>
        </w:rPr>
        <w:t>,</w:t>
      </w:r>
      <w:r w:rsidR="0054568B" w:rsidRPr="0054568B">
        <w:rPr>
          <w:rFonts w:ascii="Arial Narrow" w:hAnsi="Arial Narrow"/>
        </w:rPr>
        <w:t xml:space="preserve"> financé dans le cadre du PARSADA. </w:t>
      </w:r>
    </w:p>
    <w:p w14:paraId="7C772944" w14:textId="1D3C8D6F" w:rsidR="00AD255E" w:rsidRPr="0054568B" w:rsidRDefault="00AD255E" w:rsidP="008353AB">
      <w:pPr>
        <w:spacing w:after="0"/>
        <w:jc w:val="both"/>
        <w:rPr>
          <w:rFonts w:ascii="Arial Narrow" w:hAnsi="Arial Narrow" w:cstheme="minorHAnsi"/>
          <w:color w:val="000000"/>
        </w:rPr>
      </w:pPr>
      <w:r w:rsidRPr="0054568B">
        <w:rPr>
          <w:rFonts w:ascii="Arial Narrow" w:hAnsi="Arial Narrow" w:cstheme="minorHAnsi"/>
          <w:color w:val="000000"/>
        </w:rPr>
        <w:t xml:space="preserve">Elle sera dirigée par Bruno Chauvel (directeur de recherche, INRAE, UMR Agroécologie) et </w:t>
      </w:r>
      <w:proofErr w:type="spellStart"/>
      <w:r w:rsidRPr="0054568B">
        <w:rPr>
          <w:rFonts w:ascii="Arial Narrow" w:hAnsi="Arial Narrow" w:cstheme="minorHAnsi"/>
          <w:color w:val="000000"/>
        </w:rPr>
        <w:t>co</w:t>
      </w:r>
      <w:proofErr w:type="spellEnd"/>
      <w:r w:rsidRPr="0054568B">
        <w:rPr>
          <w:rFonts w:ascii="Arial Narrow" w:hAnsi="Arial Narrow" w:cstheme="minorHAnsi"/>
          <w:color w:val="000000"/>
        </w:rPr>
        <w:t xml:space="preserve">-encadrée par Chloé </w:t>
      </w:r>
      <w:proofErr w:type="spellStart"/>
      <w:r w:rsidRPr="0054568B">
        <w:rPr>
          <w:rFonts w:ascii="Arial Narrow" w:hAnsi="Arial Narrow" w:cstheme="minorHAnsi"/>
          <w:color w:val="000000"/>
        </w:rPr>
        <w:t>Salembier</w:t>
      </w:r>
      <w:proofErr w:type="spellEnd"/>
      <w:r w:rsidRPr="0054568B">
        <w:rPr>
          <w:rFonts w:ascii="Arial Narrow" w:hAnsi="Arial Narrow" w:cstheme="minorHAnsi"/>
          <w:color w:val="000000"/>
        </w:rPr>
        <w:t xml:space="preserve"> (Chargée de recherche, INRAE, UMR SADAPT), Jean-Marc Meynard (directeur de recherche émérite, INRAE, UMR SADAPT) et Benoît Weil (professeur, </w:t>
      </w:r>
      <w:proofErr w:type="spellStart"/>
      <w:r w:rsidRPr="0054568B">
        <w:rPr>
          <w:rFonts w:ascii="Arial Narrow" w:hAnsi="Arial Narrow" w:cstheme="minorHAnsi"/>
          <w:color w:val="000000"/>
        </w:rPr>
        <w:t>MinesParisTech</w:t>
      </w:r>
      <w:proofErr w:type="spellEnd"/>
      <w:r w:rsidRPr="0054568B">
        <w:rPr>
          <w:rFonts w:ascii="Arial Narrow" w:hAnsi="Arial Narrow" w:cstheme="minorHAnsi"/>
          <w:color w:val="000000"/>
        </w:rPr>
        <w:t xml:space="preserve">, CGS). </w:t>
      </w:r>
      <w:r w:rsidRPr="0054568B">
        <w:rPr>
          <w:rFonts w:ascii="Arial Narrow" w:hAnsi="Arial Narrow" w:cs="Arial"/>
        </w:rPr>
        <w:t xml:space="preserve">La </w:t>
      </w:r>
      <w:proofErr w:type="spellStart"/>
      <w:r w:rsidRPr="0054568B">
        <w:rPr>
          <w:rFonts w:ascii="Arial Narrow" w:hAnsi="Arial Narrow" w:cs="Arial"/>
        </w:rPr>
        <w:t>FNCuma</w:t>
      </w:r>
      <w:proofErr w:type="spellEnd"/>
      <w:r w:rsidRPr="0054568B">
        <w:rPr>
          <w:rFonts w:ascii="Arial Narrow" w:hAnsi="Arial Narrow" w:cs="Arial"/>
        </w:rPr>
        <w:t xml:space="preserve"> sera impliquée dans le suivi de la thèse, en tant que partenaire terrain privilégié. Des collaborations avec d’autres réseaux seront décidées en fonction des cas choisis</w:t>
      </w:r>
      <w:r w:rsidR="008353AB">
        <w:rPr>
          <w:rFonts w:ascii="Arial Narrow" w:hAnsi="Arial Narrow" w:cs="Arial"/>
        </w:rPr>
        <w:t xml:space="preserve"> </w:t>
      </w:r>
      <w:r w:rsidRPr="0054568B">
        <w:rPr>
          <w:rFonts w:ascii="Arial Narrow" w:hAnsi="Arial Narrow" w:cstheme="minorHAnsi"/>
          <w:color w:val="000000"/>
        </w:rPr>
        <w:t>(ex. Atelier Paysan, Chambres d’Agriculture).</w:t>
      </w:r>
    </w:p>
    <w:p w14:paraId="6510B700" w14:textId="77777777" w:rsidR="00AD255E" w:rsidRPr="0054568B" w:rsidRDefault="00AD255E" w:rsidP="008353AB">
      <w:pPr>
        <w:spacing w:after="0"/>
        <w:jc w:val="both"/>
        <w:rPr>
          <w:rFonts w:ascii="Arial Narrow" w:hAnsi="Arial Narrow" w:cs="Arial"/>
        </w:rPr>
      </w:pPr>
    </w:p>
    <w:p w14:paraId="0996478D" w14:textId="7EFBE128" w:rsidR="00AD255E" w:rsidRPr="0054568B" w:rsidRDefault="00AD255E" w:rsidP="008353AB">
      <w:pPr>
        <w:spacing w:after="0"/>
        <w:jc w:val="both"/>
        <w:rPr>
          <w:rFonts w:ascii="Arial Narrow" w:hAnsi="Arial Narrow" w:cs="Arial"/>
        </w:rPr>
      </w:pPr>
      <w:r w:rsidRPr="0054568B">
        <w:rPr>
          <w:rFonts w:ascii="Arial Narrow" w:hAnsi="Arial Narrow" w:cs="Arial"/>
        </w:rPr>
        <w:t xml:space="preserve">Le (la) doctorant(e) sera accueilli(e) dans L'UMR SADAPT et aura un bureau dans le Campus Agro de Palaiseau. </w:t>
      </w:r>
      <w:r w:rsidR="00042751">
        <w:rPr>
          <w:rFonts w:ascii="Arial Narrow" w:hAnsi="Arial Narrow" w:cs="Arial"/>
        </w:rPr>
        <w:t>Elle/il</w:t>
      </w:r>
      <w:r w:rsidR="008353AB">
        <w:rPr>
          <w:rFonts w:ascii="Arial Narrow" w:hAnsi="Arial Narrow" w:cs="Arial"/>
        </w:rPr>
        <w:t xml:space="preserve"> </w:t>
      </w:r>
      <w:r w:rsidRPr="0054568B">
        <w:rPr>
          <w:rFonts w:ascii="Arial Narrow" w:hAnsi="Arial Narrow" w:cs="Arial"/>
        </w:rPr>
        <w:t xml:space="preserve">sera </w:t>
      </w:r>
      <w:proofErr w:type="spellStart"/>
      <w:proofErr w:type="gramStart"/>
      <w:r w:rsidRPr="0054568B">
        <w:rPr>
          <w:rFonts w:ascii="Arial Narrow" w:hAnsi="Arial Narrow" w:cs="Arial"/>
        </w:rPr>
        <w:t>impliqué.e</w:t>
      </w:r>
      <w:proofErr w:type="spellEnd"/>
      <w:proofErr w:type="gramEnd"/>
      <w:r w:rsidRPr="0054568B">
        <w:rPr>
          <w:rFonts w:ascii="Arial Narrow" w:hAnsi="Arial Narrow" w:cs="Arial"/>
        </w:rPr>
        <w:t xml:space="preserve"> dans les animations scientifiques </w:t>
      </w:r>
      <w:r w:rsidR="008353AB">
        <w:rPr>
          <w:rFonts w:ascii="Arial Narrow" w:hAnsi="Arial Narrow" w:cs="Arial"/>
        </w:rPr>
        <w:t>de</w:t>
      </w:r>
      <w:r w:rsidRPr="0054568B">
        <w:rPr>
          <w:rFonts w:ascii="Arial Narrow" w:hAnsi="Arial Narrow" w:cs="Arial"/>
        </w:rPr>
        <w:t xml:space="preserve"> l’UMR </w:t>
      </w:r>
      <w:proofErr w:type="spellStart"/>
      <w:r w:rsidRPr="0054568B">
        <w:rPr>
          <w:rFonts w:ascii="Arial Narrow" w:hAnsi="Arial Narrow" w:cs="Arial"/>
        </w:rPr>
        <w:t>Sad</w:t>
      </w:r>
      <w:proofErr w:type="spellEnd"/>
      <w:r w:rsidRPr="0054568B">
        <w:rPr>
          <w:rFonts w:ascii="Arial Narrow" w:hAnsi="Arial Narrow" w:cs="Arial"/>
        </w:rPr>
        <w:t>-Apt</w:t>
      </w:r>
      <w:r w:rsidR="00D94A00">
        <w:rPr>
          <w:rFonts w:ascii="Arial Narrow" w:hAnsi="Arial Narrow" w:cs="Arial"/>
        </w:rPr>
        <w:t xml:space="preserve"> et</w:t>
      </w:r>
      <w:r w:rsidR="008353AB">
        <w:rPr>
          <w:rFonts w:ascii="Arial Narrow" w:hAnsi="Arial Narrow" w:cs="Arial"/>
        </w:rPr>
        <w:t xml:space="preserve"> de l’UMR Agroécologie</w:t>
      </w:r>
      <w:r w:rsidR="00D94A00">
        <w:rPr>
          <w:rFonts w:ascii="Arial Narrow" w:hAnsi="Arial Narrow" w:cs="Arial"/>
        </w:rPr>
        <w:t xml:space="preserve"> à INRAE</w:t>
      </w:r>
      <w:r w:rsidR="00042751">
        <w:rPr>
          <w:rFonts w:ascii="Arial Narrow" w:hAnsi="Arial Narrow" w:cs="Arial"/>
        </w:rPr>
        <w:t>,</w:t>
      </w:r>
      <w:r w:rsidR="008353AB">
        <w:rPr>
          <w:rFonts w:ascii="Arial Narrow" w:hAnsi="Arial Narrow" w:cs="Arial"/>
        </w:rPr>
        <w:t xml:space="preserve"> du CGS à </w:t>
      </w:r>
      <w:proofErr w:type="spellStart"/>
      <w:r w:rsidR="008353AB">
        <w:rPr>
          <w:rFonts w:ascii="Arial Narrow" w:hAnsi="Arial Narrow" w:cs="Arial"/>
        </w:rPr>
        <w:t>MinesParisTech</w:t>
      </w:r>
      <w:proofErr w:type="spellEnd"/>
      <w:r w:rsidR="008353AB">
        <w:rPr>
          <w:rFonts w:ascii="Arial Narrow" w:hAnsi="Arial Narrow" w:cs="Arial"/>
        </w:rPr>
        <w:t xml:space="preserve"> </w:t>
      </w:r>
      <w:r w:rsidRPr="0054568B">
        <w:rPr>
          <w:rFonts w:ascii="Arial Narrow" w:hAnsi="Arial Narrow" w:cs="Arial"/>
        </w:rPr>
        <w:t xml:space="preserve">et </w:t>
      </w:r>
      <w:r w:rsidR="0027735B">
        <w:rPr>
          <w:rFonts w:ascii="Arial Narrow" w:hAnsi="Arial Narrow" w:cs="Arial"/>
        </w:rPr>
        <w:t>du</w:t>
      </w:r>
      <w:r w:rsidRPr="0054568B">
        <w:rPr>
          <w:rFonts w:ascii="Arial Narrow" w:hAnsi="Arial Narrow" w:cs="Arial"/>
        </w:rPr>
        <w:t xml:space="preserve"> réseau </w:t>
      </w:r>
      <w:proofErr w:type="spellStart"/>
      <w:r w:rsidRPr="0054568B">
        <w:rPr>
          <w:rFonts w:ascii="Arial Narrow" w:hAnsi="Arial Narrow" w:cs="Arial"/>
        </w:rPr>
        <w:t>Ideas</w:t>
      </w:r>
      <w:proofErr w:type="spellEnd"/>
      <w:r w:rsidRPr="0054568B">
        <w:rPr>
          <w:rFonts w:ascii="Arial Narrow" w:hAnsi="Arial Narrow" w:cs="Arial"/>
        </w:rPr>
        <w:t xml:space="preserve"> (Initiative for Design in </w:t>
      </w:r>
      <w:proofErr w:type="spellStart"/>
      <w:r w:rsidRPr="0054568B">
        <w:rPr>
          <w:rFonts w:ascii="Arial Narrow" w:hAnsi="Arial Narrow" w:cs="Arial"/>
        </w:rPr>
        <w:t>Agrifood</w:t>
      </w:r>
      <w:proofErr w:type="spellEnd"/>
      <w:r w:rsidRPr="0054568B">
        <w:rPr>
          <w:rFonts w:ascii="Arial Narrow" w:hAnsi="Arial Narrow" w:cs="Arial"/>
        </w:rPr>
        <w:t xml:space="preserve"> </w:t>
      </w:r>
      <w:proofErr w:type="spellStart"/>
      <w:r w:rsidRPr="0054568B">
        <w:rPr>
          <w:rFonts w:ascii="Arial Narrow" w:hAnsi="Arial Narrow" w:cs="Arial"/>
        </w:rPr>
        <w:t>Systems</w:t>
      </w:r>
      <w:proofErr w:type="spellEnd"/>
      <w:r w:rsidRPr="0054568B">
        <w:rPr>
          <w:rFonts w:ascii="Arial Narrow" w:hAnsi="Arial Narrow" w:cs="Arial"/>
        </w:rPr>
        <w:t xml:space="preserve">). En fonction du profil du/de la </w:t>
      </w:r>
      <w:proofErr w:type="spellStart"/>
      <w:proofErr w:type="gramStart"/>
      <w:r w:rsidR="008353AB">
        <w:rPr>
          <w:rFonts w:ascii="Arial Narrow" w:hAnsi="Arial Narrow" w:cs="Arial"/>
        </w:rPr>
        <w:t>doctorant.e</w:t>
      </w:r>
      <w:proofErr w:type="spellEnd"/>
      <w:proofErr w:type="gramEnd"/>
      <w:r w:rsidRPr="0054568B">
        <w:rPr>
          <w:rFonts w:ascii="Arial Narrow" w:hAnsi="Arial Narrow" w:cs="Arial"/>
        </w:rPr>
        <w:t xml:space="preserve">, plusieurs formations sont envisagées, notamment sur </w:t>
      </w:r>
      <w:r w:rsidR="00D94A00">
        <w:rPr>
          <w:rFonts w:ascii="Arial Narrow" w:hAnsi="Arial Narrow" w:cs="Arial"/>
        </w:rPr>
        <w:t>les théories et méthodes de la</w:t>
      </w:r>
      <w:r w:rsidRPr="0054568B">
        <w:rPr>
          <w:rFonts w:ascii="Arial Narrow" w:hAnsi="Arial Narrow" w:cs="Arial"/>
        </w:rPr>
        <w:t xml:space="preserve"> conception proposées à </w:t>
      </w:r>
      <w:proofErr w:type="spellStart"/>
      <w:r w:rsidRPr="0054568B">
        <w:rPr>
          <w:rFonts w:ascii="Arial Narrow" w:hAnsi="Arial Narrow" w:cs="Arial"/>
        </w:rPr>
        <w:t>MinesParisTech</w:t>
      </w:r>
      <w:proofErr w:type="spellEnd"/>
      <w:r w:rsidR="008353AB">
        <w:rPr>
          <w:rFonts w:ascii="Arial Narrow" w:hAnsi="Arial Narrow" w:cs="Arial"/>
        </w:rPr>
        <w:t xml:space="preserve"> et</w:t>
      </w:r>
      <w:r w:rsidRPr="0054568B">
        <w:rPr>
          <w:rFonts w:ascii="Arial Narrow" w:hAnsi="Arial Narrow" w:cs="Arial"/>
        </w:rPr>
        <w:t xml:space="preserve"> des formations aux bases de l’agronomie système</w:t>
      </w:r>
      <w:r w:rsidR="008353AB">
        <w:rPr>
          <w:rFonts w:ascii="Arial Narrow" w:hAnsi="Arial Narrow" w:cs="Arial"/>
        </w:rPr>
        <w:t xml:space="preserve"> à </w:t>
      </w:r>
      <w:r w:rsidRPr="0054568B">
        <w:rPr>
          <w:rFonts w:ascii="Arial Narrow" w:hAnsi="Arial Narrow" w:cs="Arial"/>
        </w:rPr>
        <w:t>AgroParisTech</w:t>
      </w:r>
      <w:r w:rsidR="008353AB">
        <w:rPr>
          <w:rFonts w:ascii="Arial Narrow" w:hAnsi="Arial Narrow" w:cs="Arial"/>
        </w:rPr>
        <w:t xml:space="preserve">. </w:t>
      </w:r>
    </w:p>
    <w:p w14:paraId="6543AF48" w14:textId="77777777" w:rsidR="00AD255E" w:rsidRPr="0054568B" w:rsidRDefault="00AD255E" w:rsidP="008353AB">
      <w:pPr>
        <w:spacing w:after="0"/>
        <w:jc w:val="both"/>
        <w:rPr>
          <w:rFonts w:ascii="Arial Narrow" w:hAnsi="Arial Narrow" w:cs="Arial"/>
        </w:rPr>
      </w:pPr>
    </w:p>
    <w:p w14:paraId="039720AE" w14:textId="356A1D4F" w:rsidR="00AD255E" w:rsidRPr="0027735B" w:rsidRDefault="00AD255E" w:rsidP="008353AB">
      <w:pPr>
        <w:autoSpaceDE w:val="0"/>
        <w:autoSpaceDN w:val="0"/>
        <w:adjustRightInd w:val="0"/>
        <w:spacing w:after="0" w:line="240" w:lineRule="auto"/>
        <w:jc w:val="both"/>
        <w:rPr>
          <w:rFonts w:ascii="Arial Narrow" w:hAnsi="Arial Narrow" w:cs="Arial"/>
          <w:b/>
          <w:i/>
        </w:rPr>
      </w:pPr>
      <w:r w:rsidRPr="0054568B">
        <w:rPr>
          <w:rFonts w:ascii="Arial Narrow" w:hAnsi="Arial Narrow" w:cs="Arial"/>
          <w:b/>
          <w:i/>
        </w:rPr>
        <w:t xml:space="preserve">Profil recherché </w:t>
      </w:r>
    </w:p>
    <w:p w14:paraId="57CD5C58" w14:textId="6041B094" w:rsidR="00AD255E" w:rsidRPr="0054568B" w:rsidRDefault="00AD255E" w:rsidP="008353AB">
      <w:pPr>
        <w:pStyle w:val="Paragraphedeliste"/>
        <w:numPr>
          <w:ilvl w:val="0"/>
          <w:numId w:val="11"/>
        </w:numPr>
        <w:autoSpaceDE w:val="0"/>
        <w:autoSpaceDN w:val="0"/>
        <w:adjustRightInd w:val="0"/>
        <w:contextualSpacing/>
        <w:jc w:val="both"/>
        <w:rPr>
          <w:rFonts w:ascii="Arial Narrow" w:hAnsi="Arial Narrow" w:cs="Arial"/>
        </w:rPr>
      </w:pPr>
      <w:r w:rsidRPr="0054568B">
        <w:rPr>
          <w:rFonts w:ascii="Arial Narrow" w:hAnsi="Arial Narrow" w:cs="Arial"/>
        </w:rPr>
        <w:t>Master / diplôme d’ingénieur</w:t>
      </w:r>
      <w:r w:rsidR="00B238CC">
        <w:rPr>
          <w:rFonts w:ascii="Arial Narrow" w:hAnsi="Arial Narrow" w:cs="Arial"/>
        </w:rPr>
        <w:t> ; spéciali</w:t>
      </w:r>
      <w:r w:rsidR="008C27F6">
        <w:rPr>
          <w:rFonts w:ascii="Arial Narrow" w:hAnsi="Arial Narrow" w:cs="Arial"/>
        </w:rPr>
        <w:t>té</w:t>
      </w:r>
      <w:r w:rsidRPr="0054568B">
        <w:rPr>
          <w:rFonts w:ascii="Arial Narrow" w:hAnsi="Arial Narrow" w:cs="Arial"/>
        </w:rPr>
        <w:t xml:space="preserve"> agronomie / agroécologie</w:t>
      </w:r>
      <w:r w:rsidR="0054568B" w:rsidRPr="0054568B">
        <w:rPr>
          <w:rFonts w:ascii="Arial Narrow" w:hAnsi="Arial Narrow" w:cs="Arial"/>
        </w:rPr>
        <w:t xml:space="preserve"> </w:t>
      </w:r>
    </w:p>
    <w:p w14:paraId="7C5C9174" w14:textId="77777777" w:rsidR="00AD255E" w:rsidRPr="0054568B" w:rsidRDefault="00AD255E" w:rsidP="008353AB">
      <w:pPr>
        <w:pStyle w:val="Paragraphedeliste"/>
        <w:numPr>
          <w:ilvl w:val="0"/>
          <w:numId w:val="11"/>
        </w:numPr>
        <w:autoSpaceDE w:val="0"/>
        <w:autoSpaceDN w:val="0"/>
        <w:adjustRightInd w:val="0"/>
        <w:contextualSpacing/>
        <w:jc w:val="both"/>
        <w:rPr>
          <w:rFonts w:ascii="Arial Narrow" w:hAnsi="Arial Narrow" w:cs="Arial"/>
        </w:rPr>
      </w:pPr>
      <w:r w:rsidRPr="0054568B">
        <w:rPr>
          <w:rFonts w:ascii="Arial Narrow" w:hAnsi="Arial Narrow" w:cs="Arial"/>
        </w:rPr>
        <w:t>Permis de conduire requis – déplacements fréquents sur le terrain</w:t>
      </w:r>
    </w:p>
    <w:p w14:paraId="1A2FA763" w14:textId="3890B15F" w:rsidR="00D90195" w:rsidRPr="003107C9" w:rsidRDefault="00AD255E" w:rsidP="008353AB">
      <w:pPr>
        <w:pStyle w:val="Paragraphedeliste"/>
        <w:numPr>
          <w:ilvl w:val="0"/>
          <w:numId w:val="11"/>
        </w:numPr>
        <w:autoSpaceDE w:val="0"/>
        <w:autoSpaceDN w:val="0"/>
        <w:adjustRightInd w:val="0"/>
        <w:contextualSpacing/>
        <w:jc w:val="both"/>
        <w:rPr>
          <w:rFonts w:ascii="Arial Narrow" w:hAnsi="Arial Narrow" w:cs="Arial"/>
          <w:b/>
          <w:i/>
        </w:rPr>
      </w:pPr>
      <w:r w:rsidRPr="0054568B">
        <w:rPr>
          <w:rFonts w:ascii="Arial Narrow" w:hAnsi="Arial Narrow" w:cs="Arial"/>
        </w:rPr>
        <w:t>Intérêt pour le travail avec des acteurs de terrain</w:t>
      </w:r>
      <w:r w:rsidR="00D90195">
        <w:rPr>
          <w:rFonts w:ascii="Arial Narrow" w:hAnsi="Arial Narrow" w:cs="Arial"/>
        </w:rPr>
        <w:t xml:space="preserve"> </w:t>
      </w:r>
      <w:r w:rsidR="005375DC">
        <w:rPr>
          <w:rFonts w:ascii="Arial Narrow" w:hAnsi="Arial Narrow" w:cs="Arial"/>
        </w:rPr>
        <w:t>et la recherche intervention</w:t>
      </w:r>
      <w:r w:rsidRPr="0054568B">
        <w:rPr>
          <w:rFonts w:ascii="Arial Narrow" w:hAnsi="Arial Narrow" w:cs="Arial"/>
        </w:rPr>
        <w:t xml:space="preserve"> </w:t>
      </w:r>
    </w:p>
    <w:p w14:paraId="06450827" w14:textId="4FC8F25C" w:rsidR="00AD255E" w:rsidRPr="0054568B" w:rsidRDefault="00D90195" w:rsidP="008353AB">
      <w:pPr>
        <w:pStyle w:val="Paragraphedeliste"/>
        <w:numPr>
          <w:ilvl w:val="0"/>
          <w:numId w:val="11"/>
        </w:numPr>
        <w:autoSpaceDE w:val="0"/>
        <w:autoSpaceDN w:val="0"/>
        <w:adjustRightInd w:val="0"/>
        <w:contextualSpacing/>
        <w:jc w:val="both"/>
        <w:rPr>
          <w:rFonts w:ascii="Arial Narrow" w:hAnsi="Arial Narrow" w:cs="Arial"/>
          <w:b/>
          <w:i/>
        </w:rPr>
      </w:pPr>
      <w:r>
        <w:rPr>
          <w:rFonts w:ascii="Arial Narrow" w:hAnsi="Arial Narrow" w:cs="Arial"/>
        </w:rPr>
        <w:t>E</w:t>
      </w:r>
      <w:r w:rsidR="00AD255E" w:rsidRPr="0054568B">
        <w:rPr>
          <w:rFonts w:ascii="Arial Narrow" w:hAnsi="Arial Narrow" w:cs="Arial"/>
        </w:rPr>
        <w:t>xpérience</w:t>
      </w:r>
      <w:r>
        <w:rPr>
          <w:rFonts w:ascii="Arial Narrow" w:hAnsi="Arial Narrow" w:cs="Arial"/>
        </w:rPr>
        <w:t xml:space="preserve"> </w:t>
      </w:r>
      <w:r w:rsidRPr="0054568B">
        <w:rPr>
          <w:rFonts w:ascii="Arial Narrow" w:hAnsi="Arial Narrow" w:cs="Arial"/>
        </w:rPr>
        <w:t>souhaitée</w:t>
      </w:r>
      <w:r>
        <w:rPr>
          <w:rFonts w:ascii="Arial Narrow" w:hAnsi="Arial Narrow" w:cs="Arial"/>
        </w:rPr>
        <w:t xml:space="preserve"> pour la réalisation</w:t>
      </w:r>
      <w:r w:rsidR="00AD255E" w:rsidRPr="0054568B">
        <w:rPr>
          <w:rFonts w:ascii="Arial Narrow" w:hAnsi="Arial Narrow" w:cs="Arial"/>
        </w:rPr>
        <w:t xml:space="preserve"> d’entretiens et sur l’étude d’innovations</w:t>
      </w:r>
    </w:p>
    <w:p w14:paraId="0EA4BB57" w14:textId="77777777" w:rsidR="00AD255E" w:rsidRPr="0054568B" w:rsidRDefault="00AD255E" w:rsidP="008353AB">
      <w:pPr>
        <w:autoSpaceDE w:val="0"/>
        <w:autoSpaceDN w:val="0"/>
        <w:adjustRightInd w:val="0"/>
        <w:spacing w:after="0" w:line="240" w:lineRule="auto"/>
        <w:jc w:val="both"/>
        <w:rPr>
          <w:rFonts w:ascii="Arial Narrow" w:hAnsi="Arial Narrow" w:cs="Arial"/>
          <w:b/>
          <w:i/>
        </w:rPr>
      </w:pPr>
    </w:p>
    <w:p w14:paraId="60B39EBE" w14:textId="1833F6FC" w:rsidR="00AD255E" w:rsidRPr="00FF7852" w:rsidRDefault="00AD255E" w:rsidP="008353AB">
      <w:pPr>
        <w:shd w:val="clear" w:color="auto" w:fill="E7E6E6" w:themeFill="background2"/>
        <w:spacing w:after="0"/>
        <w:rPr>
          <w:rFonts w:ascii="Arial Narrow" w:hAnsi="Arial Narrow" w:cs="Arial"/>
        </w:rPr>
      </w:pPr>
      <w:r w:rsidRPr="0054568B">
        <w:rPr>
          <w:rFonts w:ascii="Arial Narrow" w:hAnsi="Arial Narrow" w:cs="Arial"/>
          <w:b/>
          <w:i/>
        </w:rPr>
        <w:t>Pour candidater</w:t>
      </w:r>
      <w:r w:rsidR="005A12CF">
        <w:rPr>
          <w:rFonts w:ascii="Arial Narrow" w:hAnsi="Arial Narrow" w:cs="Arial"/>
          <w:b/>
          <w:i/>
        </w:rPr>
        <w:t>,</w:t>
      </w:r>
      <w:r w:rsidR="0027735B">
        <w:rPr>
          <w:rFonts w:ascii="Arial Narrow" w:hAnsi="Arial Narrow" w:cs="Arial"/>
          <w:b/>
          <w:i/>
        </w:rPr>
        <w:t xml:space="preserve"> avant le </w:t>
      </w:r>
      <w:r w:rsidR="00445E7D">
        <w:rPr>
          <w:rFonts w:ascii="Arial Narrow" w:hAnsi="Arial Narrow" w:cs="Arial"/>
          <w:b/>
          <w:i/>
        </w:rPr>
        <w:t>06</w:t>
      </w:r>
      <w:r w:rsidR="00FF7852">
        <w:rPr>
          <w:rFonts w:ascii="Arial Narrow" w:hAnsi="Arial Narrow" w:cs="Arial"/>
          <w:b/>
          <w:i/>
        </w:rPr>
        <w:t xml:space="preserve"> </w:t>
      </w:r>
      <w:r w:rsidR="00445E7D">
        <w:rPr>
          <w:rFonts w:ascii="Arial Narrow" w:hAnsi="Arial Narrow" w:cs="Arial"/>
          <w:b/>
          <w:i/>
        </w:rPr>
        <w:t>juin</w:t>
      </w:r>
      <w:r w:rsidR="00FF7852">
        <w:rPr>
          <w:rFonts w:ascii="Arial Narrow" w:hAnsi="Arial Narrow" w:cs="Arial"/>
          <w:b/>
          <w:i/>
        </w:rPr>
        <w:t xml:space="preserve"> </w:t>
      </w:r>
      <w:r w:rsidR="0027735B">
        <w:rPr>
          <w:rFonts w:ascii="Arial Narrow" w:hAnsi="Arial Narrow" w:cs="Arial"/>
          <w:b/>
          <w:i/>
        </w:rPr>
        <w:t>2025</w:t>
      </w:r>
      <w:r w:rsidR="005A12CF">
        <w:rPr>
          <w:rFonts w:ascii="Arial Narrow" w:hAnsi="Arial Narrow" w:cs="Arial"/>
          <w:b/>
          <w:i/>
        </w:rPr>
        <w:t xml:space="preserve">, </w:t>
      </w:r>
      <w:r w:rsidRPr="0054568B">
        <w:rPr>
          <w:rFonts w:ascii="Arial Narrow" w:hAnsi="Arial Narrow" w:cs="Arial"/>
          <w:b/>
          <w:i/>
        </w:rPr>
        <w:t xml:space="preserve">merci d’envoyer un Curriculum Vitae et une lettre de motivation </w:t>
      </w:r>
      <w:proofErr w:type="gramStart"/>
      <w:r w:rsidRPr="0054568B">
        <w:rPr>
          <w:rFonts w:ascii="Arial Narrow" w:hAnsi="Arial Narrow" w:cs="Arial"/>
          <w:b/>
          <w:i/>
        </w:rPr>
        <w:t>à:</w:t>
      </w:r>
      <w:proofErr w:type="gramEnd"/>
      <w:r w:rsidRPr="0054568B">
        <w:rPr>
          <w:rFonts w:ascii="Arial Narrow" w:hAnsi="Arial Narrow" w:cs="Arial"/>
          <w:b/>
          <w:i/>
        </w:rPr>
        <w:t xml:space="preserve"> </w:t>
      </w:r>
      <w:hyperlink r:id="rId8" w:history="1">
        <w:r w:rsidR="005A12CF" w:rsidRPr="00D500E0">
          <w:rPr>
            <w:rStyle w:val="Lienhypertexte"/>
            <w:rFonts w:ascii="Arial Narrow" w:hAnsi="Arial Narrow"/>
          </w:rPr>
          <w:t>bruno.chauvel@inrae.fr</w:t>
        </w:r>
      </w:hyperlink>
      <w:r w:rsidR="00FF7852">
        <w:rPr>
          <w:rFonts w:ascii="Arial Narrow" w:hAnsi="Arial Narrow"/>
        </w:rPr>
        <w:t xml:space="preserve"> </w:t>
      </w:r>
      <w:r w:rsidR="008353AB">
        <w:rPr>
          <w:rFonts w:ascii="Arial Narrow" w:hAnsi="Arial Narrow"/>
        </w:rPr>
        <w:t>;</w:t>
      </w:r>
      <w:r w:rsidRPr="0054568B">
        <w:rPr>
          <w:rFonts w:ascii="Arial Narrow" w:hAnsi="Arial Narrow" w:cs="Arial"/>
          <w:b/>
          <w:i/>
        </w:rPr>
        <w:t xml:space="preserve"> </w:t>
      </w:r>
      <w:hyperlink r:id="rId9" w:history="1">
        <w:r w:rsidRPr="00FF7852">
          <w:rPr>
            <w:rStyle w:val="Lienhypertexte"/>
            <w:rFonts w:ascii="Arial Narrow" w:hAnsi="Arial Narrow" w:cs="Arial"/>
          </w:rPr>
          <w:t>jean-marc.meynard@inrae.fr</w:t>
        </w:r>
      </w:hyperlink>
      <w:r w:rsidRPr="00FF7852">
        <w:rPr>
          <w:rFonts w:ascii="Arial Narrow" w:hAnsi="Arial Narrow" w:cs="Arial"/>
        </w:rPr>
        <w:t xml:space="preserve"> ; </w:t>
      </w:r>
      <w:hyperlink r:id="rId10" w:history="1">
        <w:r w:rsidRPr="00FF7852">
          <w:rPr>
            <w:rStyle w:val="Lienhypertexte"/>
            <w:rFonts w:ascii="Arial Narrow" w:hAnsi="Arial Narrow" w:cs="Arial"/>
          </w:rPr>
          <w:t>chloe.salembier@inrae.fr</w:t>
        </w:r>
      </w:hyperlink>
      <w:r w:rsidRPr="00FF7852">
        <w:rPr>
          <w:rFonts w:ascii="Arial Narrow" w:hAnsi="Arial Narrow" w:cs="Arial"/>
        </w:rPr>
        <w:t xml:space="preserve">  </w:t>
      </w:r>
    </w:p>
    <w:p w14:paraId="1EDF78C6" w14:textId="7E290351" w:rsidR="00AC5B40" w:rsidRPr="0001366F" w:rsidRDefault="008353AB" w:rsidP="008353AB">
      <w:pPr>
        <w:spacing w:after="0" w:line="240" w:lineRule="auto"/>
        <w:jc w:val="both"/>
        <w:rPr>
          <w:rFonts w:ascii="Arial Narrow" w:hAnsi="Arial Narrow" w:cstheme="minorHAnsi"/>
          <w:color w:val="000000"/>
        </w:rPr>
      </w:pPr>
      <w:r>
        <w:rPr>
          <w:rFonts w:ascii="Arial Narrow" w:hAnsi="Arial Narrow" w:cstheme="minorHAnsi"/>
          <w:color w:val="000000"/>
        </w:rPr>
        <w:t xml:space="preserve"> </w:t>
      </w:r>
    </w:p>
    <w:p w14:paraId="1CC53E0A" w14:textId="79FE1E42" w:rsidR="00CC1413" w:rsidRPr="003107C9" w:rsidRDefault="003107C9" w:rsidP="008353AB">
      <w:pPr>
        <w:spacing w:after="0" w:line="240" w:lineRule="auto"/>
        <w:jc w:val="both"/>
        <w:rPr>
          <w:rFonts w:ascii="Arial Narrow" w:hAnsi="Arial Narrow" w:cstheme="minorHAnsi"/>
          <w:b/>
          <w:i/>
          <w:color w:val="000000"/>
        </w:rPr>
      </w:pPr>
      <w:r w:rsidRPr="003107C9">
        <w:rPr>
          <w:rFonts w:ascii="Arial Narrow" w:hAnsi="Arial Narrow" w:cstheme="minorHAnsi"/>
          <w:b/>
          <w:i/>
          <w:color w:val="000000"/>
        </w:rPr>
        <w:t xml:space="preserve">Références </w:t>
      </w:r>
    </w:p>
    <w:p w14:paraId="5E8D0A53" w14:textId="0FD639AD" w:rsidR="008A1E6F" w:rsidRPr="00AC5B40" w:rsidRDefault="008A1E6F" w:rsidP="00655D9A">
      <w:pPr>
        <w:spacing w:after="0" w:line="240" w:lineRule="auto"/>
        <w:jc w:val="both"/>
        <w:rPr>
          <w:rFonts w:ascii="Arial Narrow" w:hAnsi="Arial Narrow" w:cstheme="minorHAnsi"/>
          <w:iCs/>
          <w:color w:val="000000"/>
          <w:sz w:val="18"/>
        </w:rPr>
      </w:pPr>
      <w:proofErr w:type="spellStart"/>
      <w:r w:rsidRPr="00AC5B40">
        <w:rPr>
          <w:rFonts w:ascii="Arial Narrow" w:hAnsi="Arial Narrow" w:cstheme="minorHAnsi"/>
          <w:iCs/>
          <w:color w:val="000000"/>
          <w:sz w:val="18"/>
        </w:rPr>
        <w:t>Akrich</w:t>
      </w:r>
      <w:proofErr w:type="spellEnd"/>
      <w:r w:rsidRPr="00AC5B40">
        <w:rPr>
          <w:rFonts w:ascii="Arial Narrow" w:hAnsi="Arial Narrow" w:cstheme="minorHAnsi"/>
          <w:iCs/>
          <w:color w:val="000000"/>
          <w:sz w:val="18"/>
        </w:rPr>
        <w:t xml:space="preserve">, M., 2006. Les utilisateurs, acteurs de l’innovation, </w:t>
      </w:r>
      <w:proofErr w:type="gramStart"/>
      <w:r w:rsidRPr="00AC5B40">
        <w:rPr>
          <w:rFonts w:ascii="Arial Narrow" w:hAnsi="Arial Narrow" w:cstheme="minorHAnsi"/>
          <w:iCs/>
          <w:color w:val="000000"/>
          <w:sz w:val="18"/>
        </w:rPr>
        <w:t>in:</w:t>
      </w:r>
      <w:proofErr w:type="gramEnd"/>
      <w:r w:rsidRPr="00AC5B40">
        <w:rPr>
          <w:rFonts w:ascii="Arial Narrow" w:hAnsi="Arial Narrow" w:cstheme="minorHAnsi"/>
          <w:iCs/>
          <w:color w:val="000000"/>
          <w:sz w:val="18"/>
        </w:rPr>
        <w:t xml:space="preserve"> </w:t>
      </w:r>
      <w:proofErr w:type="spellStart"/>
      <w:r w:rsidRPr="00AC5B40">
        <w:rPr>
          <w:rFonts w:ascii="Arial Narrow" w:hAnsi="Arial Narrow" w:cstheme="minorHAnsi"/>
          <w:iCs/>
          <w:color w:val="000000"/>
          <w:sz w:val="18"/>
        </w:rPr>
        <w:t>Akrich</w:t>
      </w:r>
      <w:proofErr w:type="spellEnd"/>
      <w:r w:rsidRPr="00AC5B40">
        <w:rPr>
          <w:rFonts w:ascii="Arial Narrow" w:hAnsi="Arial Narrow" w:cstheme="minorHAnsi"/>
          <w:iCs/>
          <w:color w:val="000000"/>
          <w:sz w:val="18"/>
        </w:rPr>
        <w:t>, M., Callon, M., Latour, B. (</w:t>
      </w:r>
      <w:proofErr w:type="spellStart"/>
      <w:r w:rsidRPr="00AC5B40">
        <w:rPr>
          <w:rFonts w:ascii="Arial Narrow" w:hAnsi="Arial Narrow" w:cstheme="minorHAnsi"/>
          <w:iCs/>
          <w:color w:val="000000"/>
          <w:sz w:val="18"/>
        </w:rPr>
        <w:t>Eds</w:t>
      </w:r>
      <w:proofErr w:type="spellEnd"/>
      <w:r w:rsidRPr="00AC5B40">
        <w:rPr>
          <w:rFonts w:ascii="Arial Narrow" w:hAnsi="Arial Narrow" w:cstheme="minorHAnsi"/>
          <w:iCs/>
          <w:color w:val="000000"/>
          <w:sz w:val="18"/>
        </w:rPr>
        <w:t xml:space="preserve">.), Sociologie de la traduction. Presses des Mines, pp. 253–265. </w:t>
      </w:r>
    </w:p>
    <w:p w14:paraId="286F6D9A" w14:textId="2DFF63FD" w:rsidR="00FC0D61" w:rsidRPr="00AC5B40" w:rsidRDefault="00FC0D61" w:rsidP="00655D9A">
      <w:pPr>
        <w:spacing w:after="0" w:line="240" w:lineRule="auto"/>
        <w:jc w:val="both"/>
        <w:rPr>
          <w:rFonts w:ascii="Arial Narrow" w:hAnsi="Arial Narrow" w:cstheme="minorHAnsi"/>
          <w:iCs/>
          <w:color w:val="000000"/>
          <w:sz w:val="18"/>
          <w:lang w:val="en-GB"/>
        </w:rPr>
      </w:pPr>
      <w:proofErr w:type="spellStart"/>
      <w:r w:rsidRPr="00AC5B40">
        <w:rPr>
          <w:rFonts w:ascii="Arial Narrow" w:hAnsi="Arial Narrow" w:cstheme="minorHAnsi"/>
          <w:iCs/>
          <w:color w:val="000000"/>
          <w:sz w:val="18"/>
        </w:rPr>
        <w:t>Birner</w:t>
      </w:r>
      <w:proofErr w:type="spellEnd"/>
      <w:r w:rsidRPr="00AC5B40">
        <w:rPr>
          <w:rFonts w:ascii="Arial Narrow" w:hAnsi="Arial Narrow" w:cstheme="minorHAnsi"/>
          <w:iCs/>
          <w:color w:val="000000"/>
          <w:sz w:val="18"/>
        </w:rPr>
        <w:t xml:space="preserve">, R., Davis, K., </w:t>
      </w:r>
      <w:proofErr w:type="spellStart"/>
      <w:r w:rsidRPr="00AC5B40">
        <w:rPr>
          <w:rFonts w:ascii="Arial Narrow" w:hAnsi="Arial Narrow" w:cstheme="minorHAnsi"/>
          <w:iCs/>
          <w:color w:val="000000"/>
          <w:sz w:val="18"/>
        </w:rPr>
        <w:t>Pender</w:t>
      </w:r>
      <w:proofErr w:type="spellEnd"/>
      <w:r w:rsidRPr="00AC5B40">
        <w:rPr>
          <w:rFonts w:ascii="Arial Narrow" w:hAnsi="Arial Narrow" w:cstheme="minorHAnsi"/>
          <w:iCs/>
          <w:color w:val="000000"/>
          <w:sz w:val="18"/>
        </w:rPr>
        <w:t xml:space="preserve">, J., </w:t>
      </w:r>
      <w:proofErr w:type="spellStart"/>
      <w:r w:rsidRPr="00AC5B40">
        <w:rPr>
          <w:rFonts w:ascii="Arial Narrow" w:hAnsi="Arial Narrow" w:cstheme="minorHAnsi"/>
          <w:iCs/>
          <w:color w:val="000000"/>
          <w:sz w:val="18"/>
        </w:rPr>
        <w:t>Nkonya</w:t>
      </w:r>
      <w:proofErr w:type="spellEnd"/>
      <w:r w:rsidRPr="00AC5B40">
        <w:rPr>
          <w:rFonts w:ascii="Arial Narrow" w:hAnsi="Arial Narrow" w:cstheme="minorHAnsi"/>
          <w:iCs/>
          <w:color w:val="000000"/>
          <w:sz w:val="18"/>
        </w:rPr>
        <w:t xml:space="preserve">, E., </w:t>
      </w:r>
      <w:proofErr w:type="spellStart"/>
      <w:r w:rsidRPr="00AC5B40">
        <w:rPr>
          <w:rFonts w:ascii="Arial Narrow" w:hAnsi="Arial Narrow" w:cstheme="minorHAnsi"/>
          <w:iCs/>
          <w:color w:val="000000"/>
          <w:sz w:val="18"/>
        </w:rPr>
        <w:t>Anandajayasekeram</w:t>
      </w:r>
      <w:proofErr w:type="spellEnd"/>
      <w:r w:rsidRPr="00AC5B40">
        <w:rPr>
          <w:rFonts w:ascii="Arial Narrow" w:hAnsi="Arial Narrow" w:cstheme="minorHAnsi"/>
          <w:iCs/>
          <w:color w:val="000000"/>
          <w:sz w:val="18"/>
        </w:rPr>
        <w:t xml:space="preserve">, P., </w:t>
      </w:r>
      <w:proofErr w:type="spellStart"/>
      <w:r w:rsidRPr="00AC5B40">
        <w:rPr>
          <w:rFonts w:ascii="Arial Narrow" w:hAnsi="Arial Narrow" w:cstheme="minorHAnsi"/>
          <w:iCs/>
          <w:color w:val="000000"/>
          <w:sz w:val="18"/>
        </w:rPr>
        <w:t>Ekboir</w:t>
      </w:r>
      <w:proofErr w:type="spellEnd"/>
      <w:r w:rsidRPr="00AC5B40">
        <w:rPr>
          <w:rFonts w:ascii="Arial Narrow" w:hAnsi="Arial Narrow" w:cstheme="minorHAnsi"/>
          <w:iCs/>
          <w:color w:val="000000"/>
          <w:sz w:val="18"/>
        </w:rPr>
        <w:t xml:space="preserve">, J., </w:t>
      </w:r>
      <w:proofErr w:type="spellStart"/>
      <w:r w:rsidRPr="00AC5B40">
        <w:rPr>
          <w:rFonts w:ascii="Arial Narrow" w:hAnsi="Arial Narrow" w:cstheme="minorHAnsi"/>
          <w:iCs/>
          <w:color w:val="000000"/>
          <w:sz w:val="18"/>
        </w:rPr>
        <w:t>Mbabu</w:t>
      </w:r>
      <w:proofErr w:type="spellEnd"/>
      <w:r w:rsidRPr="00AC5B40">
        <w:rPr>
          <w:rFonts w:ascii="Arial Narrow" w:hAnsi="Arial Narrow" w:cstheme="minorHAnsi"/>
          <w:iCs/>
          <w:color w:val="000000"/>
          <w:sz w:val="18"/>
        </w:rPr>
        <w:t xml:space="preserve">, A., </w:t>
      </w:r>
      <w:proofErr w:type="spellStart"/>
      <w:r w:rsidRPr="00AC5B40">
        <w:rPr>
          <w:rFonts w:ascii="Arial Narrow" w:hAnsi="Arial Narrow" w:cstheme="minorHAnsi"/>
          <w:iCs/>
          <w:color w:val="000000"/>
          <w:sz w:val="18"/>
        </w:rPr>
        <w:t>Spielman</w:t>
      </w:r>
      <w:proofErr w:type="spellEnd"/>
      <w:r w:rsidRPr="00AC5B40">
        <w:rPr>
          <w:rFonts w:ascii="Arial Narrow" w:hAnsi="Arial Narrow" w:cstheme="minorHAnsi"/>
          <w:iCs/>
          <w:color w:val="000000"/>
          <w:sz w:val="18"/>
        </w:rPr>
        <w:t xml:space="preserve">, D. J., </w:t>
      </w:r>
      <w:proofErr w:type="spellStart"/>
      <w:r w:rsidRPr="00AC5B40">
        <w:rPr>
          <w:rFonts w:ascii="Arial Narrow" w:hAnsi="Arial Narrow" w:cstheme="minorHAnsi"/>
          <w:iCs/>
          <w:color w:val="000000"/>
          <w:sz w:val="18"/>
        </w:rPr>
        <w:t>Horna</w:t>
      </w:r>
      <w:proofErr w:type="spellEnd"/>
      <w:r w:rsidRPr="00AC5B40">
        <w:rPr>
          <w:rFonts w:ascii="Arial Narrow" w:hAnsi="Arial Narrow" w:cstheme="minorHAnsi"/>
          <w:iCs/>
          <w:color w:val="000000"/>
          <w:sz w:val="18"/>
        </w:rPr>
        <w:t xml:space="preserve">, D., Benin, S., &amp; Cohen, M. 2009. </w:t>
      </w:r>
      <w:r w:rsidRPr="00AC5B40">
        <w:rPr>
          <w:rFonts w:ascii="Arial Narrow" w:hAnsi="Arial Narrow" w:cstheme="minorHAnsi"/>
          <w:iCs/>
          <w:color w:val="000000"/>
          <w:sz w:val="18"/>
          <w:lang w:val="en-GB"/>
        </w:rPr>
        <w:t xml:space="preserve">From Best Practice to Best </w:t>
      </w:r>
      <w:proofErr w:type="gramStart"/>
      <w:r w:rsidRPr="00AC5B40">
        <w:rPr>
          <w:rFonts w:ascii="Arial Narrow" w:hAnsi="Arial Narrow" w:cstheme="minorHAnsi"/>
          <w:iCs/>
          <w:color w:val="000000"/>
          <w:sz w:val="18"/>
          <w:lang w:val="en-GB"/>
        </w:rPr>
        <w:t>Fit :</w:t>
      </w:r>
      <w:proofErr w:type="gramEnd"/>
      <w:r w:rsidRPr="00AC5B40">
        <w:rPr>
          <w:rFonts w:ascii="Arial Narrow" w:hAnsi="Arial Narrow" w:cstheme="minorHAnsi"/>
          <w:iCs/>
          <w:color w:val="000000"/>
          <w:sz w:val="18"/>
          <w:lang w:val="en-GB"/>
        </w:rPr>
        <w:t xml:space="preserve"> A Framework for Designing and </w:t>
      </w:r>
      <w:proofErr w:type="spellStart"/>
      <w:r w:rsidRPr="00AC5B40">
        <w:rPr>
          <w:rFonts w:ascii="Arial Narrow" w:hAnsi="Arial Narrow" w:cstheme="minorHAnsi"/>
          <w:iCs/>
          <w:color w:val="000000"/>
          <w:sz w:val="18"/>
          <w:lang w:val="en-GB"/>
        </w:rPr>
        <w:t>Analyzing</w:t>
      </w:r>
      <w:proofErr w:type="spellEnd"/>
      <w:r w:rsidRPr="00AC5B40">
        <w:rPr>
          <w:rFonts w:ascii="Arial Narrow" w:hAnsi="Arial Narrow" w:cstheme="minorHAnsi"/>
          <w:iCs/>
          <w:color w:val="000000"/>
          <w:sz w:val="18"/>
          <w:lang w:val="en-GB"/>
        </w:rPr>
        <w:t xml:space="preserve"> Pluralistic Agricultural Advisory Services Worldwide. The Journal of Agricultural Education and Extension, 15(4), 341</w:t>
      </w:r>
      <w:r w:rsidRPr="00AC5B40">
        <w:rPr>
          <w:rFonts w:ascii="Cambria Math" w:hAnsi="Cambria Math" w:cs="Cambria Math"/>
          <w:iCs/>
          <w:color w:val="000000"/>
          <w:sz w:val="18"/>
          <w:lang w:val="en-GB"/>
        </w:rPr>
        <w:t>‑</w:t>
      </w:r>
      <w:r w:rsidRPr="00AC5B40">
        <w:rPr>
          <w:rFonts w:ascii="Arial Narrow" w:hAnsi="Arial Narrow" w:cstheme="minorHAnsi"/>
          <w:iCs/>
          <w:color w:val="000000"/>
          <w:sz w:val="18"/>
          <w:lang w:val="en-GB"/>
        </w:rPr>
        <w:t>355.</w:t>
      </w:r>
    </w:p>
    <w:p w14:paraId="4AA77451" w14:textId="09484A88" w:rsidR="00FC0D61" w:rsidRPr="00AC5B40" w:rsidRDefault="00FC0D61" w:rsidP="00655D9A">
      <w:pPr>
        <w:spacing w:after="0" w:line="240" w:lineRule="auto"/>
        <w:jc w:val="both"/>
        <w:rPr>
          <w:rFonts w:ascii="Arial Narrow" w:hAnsi="Arial Narrow" w:cstheme="minorHAnsi"/>
          <w:iCs/>
          <w:color w:val="000000"/>
          <w:sz w:val="18"/>
          <w:lang w:val="en-GB"/>
        </w:rPr>
      </w:pPr>
      <w:r w:rsidRPr="00AC5B40">
        <w:rPr>
          <w:rFonts w:ascii="Arial Narrow" w:hAnsi="Arial Narrow" w:cstheme="minorHAnsi"/>
          <w:iCs/>
          <w:color w:val="000000"/>
          <w:sz w:val="18"/>
          <w:lang w:val="en-GB"/>
        </w:rPr>
        <w:t xml:space="preserve">Glover, D., </w:t>
      </w:r>
      <w:proofErr w:type="spellStart"/>
      <w:r w:rsidRPr="00AC5B40">
        <w:rPr>
          <w:rFonts w:ascii="Arial Narrow" w:hAnsi="Arial Narrow" w:cstheme="minorHAnsi"/>
          <w:iCs/>
          <w:color w:val="000000"/>
          <w:sz w:val="18"/>
          <w:lang w:val="en-GB"/>
        </w:rPr>
        <w:t>Sumberg</w:t>
      </w:r>
      <w:proofErr w:type="spellEnd"/>
      <w:r w:rsidRPr="00AC5B40">
        <w:rPr>
          <w:rFonts w:ascii="Arial Narrow" w:hAnsi="Arial Narrow" w:cstheme="minorHAnsi"/>
          <w:iCs/>
          <w:color w:val="000000"/>
          <w:sz w:val="18"/>
          <w:lang w:val="en-GB"/>
        </w:rPr>
        <w:t>, J., &amp; Andersson, J. A. 2016. The adoption problem; or why we still understand so little about technological change in African agriculture. Outlook on AGRICULTURE, 45(1), 3</w:t>
      </w:r>
      <w:r w:rsidRPr="00AC5B40">
        <w:rPr>
          <w:rFonts w:ascii="Cambria Math" w:hAnsi="Cambria Math" w:cs="Cambria Math"/>
          <w:iCs/>
          <w:color w:val="000000"/>
          <w:sz w:val="18"/>
          <w:lang w:val="en-GB"/>
        </w:rPr>
        <w:t>‑</w:t>
      </w:r>
      <w:r w:rsidRPr="00AC5B40">
        <w:rPr>
          <w:rFonts w:ascii="Arial Narrow" w:hAnsi="Arial Narrow" w:cstheme="minorHAnsi"/>
          <w:iCs/>
          <w:color w:val="000000"/>
          <w:sz w:val="18"/>
          <w:lang w:val="en-GB"/>
        </w:rPr>
        <w:t>6.</w:t>
      </w:r>
    </w:p>
    <w:p w14:paraId="69C3CF7F" w14:textId="5F991C0E" w:rsidR="00FC0D61" w:rsidRPr="00AC5B40" w:rsidRDefault="00FC0D61" w:rsidP="00655D9A">
      <w:pPr>
        <w:spacing w:after="0" w:line="240" w:lineRule="auto"/>
        <w:jc w:val="both"/>
        <w:rPr>
          <w:rFonts w:ascii="Arial Narrow" w:hAnsi="Arial Narrow" w:cstheme="minorHAnsi"/>
          <w:iCs/>
          <w:color w:val="000000"/>
          <w:sz w:val="18"/>
        </w:rPr>
      </w:pPr>
      <w:r w:rsidRPr="00AC5B40">
        <w:rPr>
          <w:rFonts w:ascii="Arial Narrow" w:hAnsi="Arial Narrow" w:cstheme="minorHAnsi"/>
          <w:iCs/>
          <w:color w:val="000000"/>
          <w:sz w:val="18"/>
          <w:lang w:val="en-GB"/>
        </w:rPr>
        <w:t xml:space="preserve">Meynard, J.-M., Charrier, F., Fares, M., Le Bail, M., Magrini, M.-B., </w:t>
      </w:r>
      <w:proofErr w:type="spellStart"/>
      <w:r w:rsidRPr="00AC5B40">
        <w:rPr>
          <w:rFonts w:ascii="Arial Narrow" w:hAnsi="Arial Narrow" w:cstheme="minorHAnsi"/>
          <w:iCs/>
          <w:color w:val="000000"/>
          <w:sz w:val="18"/>
          <w:lang w:val="en-GB"/>
        </w:rPr>
        <w:t>Charlier</w:t>
      </w:r>
      <w:proofErr w:type="spellEnd"/>
      <w:r w:rsidRPr="00AC5B40">
        <w:rPr>
          <w:rFonts w:ascii="Arial Narrow" w:hAnsi="Arial Narrow" w:cstheme="minorHAnsi"/>
          <w:iCs/>
          <w:color w:val="000000"/>
          <w:sz w:val="18"/>
          <w:lang w:val="en-GB"/>
        </w:rPr>
        <w:t xml:space="preserve">, A., </w:t>
      </w:r>
      <w:proofErr w:type="spellStart"/>
      <w:r w:rsidRPr="00AC5B40">
        <w:rPr>
          <w:rFonts w:ascii="Arial Narrow" w:hAnsi="Arial Narrow" w:cstheme="minorHAnsi"/>
          <w:iCs/>
          <w:color w:val="000000"/>
          <w:sz w:val="18"/>
          <w:lang w:val="en-GB"/>
        </w:rPr>
        <w:t>Messéan</w:t>
      </w:r>
      <w:proofErr w:type="spellEnd"/>
      <w:r w:rsidRPr="00AC5B40">
        <w:rPr>
          <w:rFonts w:ascii="Arial Narrow" w:hAnsi="Arial Narrow" w:cstheme="minorHAnsi"/>
          <w:iCs/>
          <w:color w:val="000000"/>
          <w:sz w:val="18"/>
          <w:lang w:val="en-GB"/>
        </w:rPr>
        <w:t xml:space="preserve">, A., 2018. Socio-technical lock-in hinders crop diversification in France. </w:t>
      </w:r>
      <w:proofErr w:type="spellStart"/>
      <w:r w:rsidRPr="00AC5B40">
        <w:rPr>
          <w:rFonts w:ascii="Arial Narrow" w:hAnsi="Arial Narrow" w:cstheme="minorHAnsi"/>
          <w:iCs/>
          <w:color w:val="000000"/>
          <w:sz w:val="18"/>
          <w:lang w:val="en-GB"/>
        </w:rPr>
        <w:t>Agron</w:t>
      </w:r>
      <w:proofErr w:type="spellEnd"/>
      <w:r w:rsidRPr="00AC5B40">
        <w:rPr>
          <w:rFonts w:ascii="Arial Narrow" w:hAnsi="Arial Narrow" w:cstheme="minorHAnsi"/>
          <w:iCs/>
          <w:color w:val="000000"/>
          <w:sz w:val="18"/>
          <w:lang w:val="en-GB"/>
        </w:rPr>
        <w:t xml:space="preserve">. </w:t>
      </w:r>
      <w:proofErr w:type="spellStart"/>
      <w:r w:rsidRPr="00AC5B40">
        <w:rPr>
          <w:rFonts w:ascii="Arial Narrow" w:hAnsi="Arial Narrow" w:cstheme="minorHAnsi"/>
          <w:iCs/>
          <w:color w:val="000000"/>
          <w:sz w:val="18"/>
        </w:rPr>
        <w:t>Sustain</w:t>
      </w:r>
      <w:proofErr w:type="spellEnd"/>
      <w:r w:rsidRPr="00AC5B40">
        <w:rPr>
          <w:rFonts w:ascii="Arial Narrow" w:hAnsi="Arial Narrow" w:cstheme="minorHAnsi"/>
          <w:iCs/>
          <w:color w:val="000000"/>
          <w:sz w:val="18"/>
        </w:rPr>
        <w:t xml:space="preserve">. Dev. 38, 54. </w:t>
      </w:r>
    </w:p>
    <w:p w14:paraId="23FA0D1C" w14:textId="66BF55AD" w:rsidR="008A1E6F" w:rsidRPr="00445E7D" w:rsidRDefault="00FC0D61" w:rsidP="00655D9A">
      <w:pPr>
        <w:spacing w:after="0" w:line="240" w:lineRule="auto"/>
        <w:jc w:val="both"/>
        <w:rPr>
          <w:rFonts w:ascii="Arial Narrow" w:hAnsi="Arial Narrow" w:cstheme="minorHAnsi"/>
          <w:iCs/>
          <w:color w:val="000000"/>
          <w:sz w:val="18"/>
          <w:lang w:val="en-GB"/>
        </w:rPr>
      </w:pPr>
      <w:proofErr w:type="spellStart"/>
      <w:r w:rsidRPr="00AC5B40">
        <w:rPr>
          <w:rFonts w:ascii="Arial Narrow" w:hAnsi="Arial Narrow" w:cstheme="minorHAnsi"/>
          <w:iCs/>
          <w:color w:val="000000"/>
          <w:sz w:val="18"/>
        </w:rPr>
        <w:t>Périnelle</w:t>
      </w:r>
      <w:proofErr w:type="spellEnd"/>
      <w:r w:rsidRPr="00AC5B40">
        <w:rPr>
          <w:rFonts w:ascii="Arial Narrow" w:hAnsi="Arial Narrow" w:cstheme="minorHAnsi"/>
          <w:iCs/>
          <w:color w:val="000000"/>
          <w:sz w:val="18"/>
        </w:rPr>
        <w:t xml:space="preserve">, A., Scopel, E., Adam, M., Meynard, J.-M., 2024. </w:t>
      </w:r>
      <w:r w:rsidRPr="00AC5B40">
        <w:rPr>
          <w:rFonts w:ascii="Arial Narrow" w:hAnsi="Arial Narrow" w:cstheme="minorHAnsi"/>
          <w:iCs/>
          <w:color w:val="000000"/>
          <w:sz w:val="18"/>
          <w:lang w:val="en-GB"/>
        </w:rPr>
        <w:t xml:space="preserve">Adaptation rather than adoption: a case study of cropping system </w:t>
      </w:r>
      <w:proofErr w:type="gramStart"/>
      <w:r w:rsidRPr="00AC5B40">
        <w:rPr>
          <w:rFonts w:ascii="Arial Narrow" w:hAnsi="Arial Narrow" w:cstheme="minorHAnsi"/>
          <w:iCs/>
          <w:color w:val="000000"/>
          <w:sz w:val="18"/>
          <w:lang w:val="en-GB"/>
        </w:rPr>
        <w:t>change</w:t>
      </w:r>
      <w:proofErr w:type="gramEnd"/>
      <w:r w:rsidRPr="00AC5B40">
        <w:rPr>
          <w:rFonts w:ascii="Arial Narrow" w:hAnsi="Arial Narrow" w:cstheme="minorHAnsi"/>
          <w:iCs/>
          <w:color w:val="000000"/>
          <w:sz w:val="18"/>
          <w:lang w:val="en-GB"/>
        </w:rPr>
        <w:t xml:space="preserve"> in West Africa. </w:t>
      </w:r>
      <w:proofErr w:type="spellStart"/>
      <w:r w:rsidRPr="00445E7D">
        <w:rPr>
          <w:rFonts w:ascii="Arial Narrow" w:hAnsi="Arial Narrow" w:cstheme="minorHAnsi"/>
          <w:iCs/>
          <w:color w:val="000000"/>
          <w:sz w:val="18"/>
          <w:lang w:val="en-GB"/>
        </w:rPr>
        <w:t>Agron</w:t>
      </w:r>
      <w:proofErr w:type="spellEnd"/>
      <w:r w:rsidRPr="00445E7D">
        <w:rPr>
          <w:rFonts w:ascii="Arial Narrow" w:hAnsi="Arial Narrow" w:cstheme="minorHAnsi"/>
          <w:iCs/>
          <w:color w:val="000000"/>
          <w:sz w:val="18"/>
          <w:lang w:val="en-GB"/>
        </w:rPr>
        <w:t xml:space="preserve">. Sustain. Dev. 44, 43. </w:t>
      </w:r>
    </w:p>
    <w:p w14:paraId="5546B77F" w14:textId="5F4F41A7" w:rsidR="00FC0D61" w:rsidRPr="00AC5B40" w:rsidRDefault="00FC0D61" w:rsidP="00655D9A">
      <w:pPr>
        <w:spacing w:after="0" w:line="240" w:lineRule="auto"/>
        <w:jc w:val="both"/>
        <w:rPr>
          <w:rFonts w:ascii="Arial Narrow" w:hAnsi="Arial Narrow" w:cstheme="minorHAnsi"/>
          <w:iCs/>
          <w:color w:val="000000"/>
          <w:sz w:val="18"/>
          <w:lang w:val="en-GB"/>
        </w:rPr>
      </w:pPr>
      <w:proofErr w:type="spellStart"/>
      <w:r w:rsidRPr="00445E7D">
        <w:rPr>
          <w:rFonts w:ascii="Arial Narrow" w:hAnsi="Arial Narrow" w:cstheme="minorHAnsi"/>
          <w:iCs/>
          <w:color w:val="000000"/>
          <w:sz w:val="18"/>
          <w:lang w:val="en-GB"/>
        </w:rPr>
        <w:t>Salembier</w:t>
      </w:r>
      <w:proofErr w:type="spellEnd"/>
      <w:r w:rsidRPr="00445E7D">
        <w:rPr>
          <w:rFonts w:ascii="Arial Narrow" w:hAnsi="Arial Narrow" w:cstheme="minorHAnsi"/>
          <w:iCs/>
          <w:color w:val="000000"/>
          <w:sz w:val="18"/>
          <w:lang w:val="en-GB"/>
        </w:rPr>
        <w:t xml:space="preserve">, C., </w:t>
      </w:r>
      <w:proofErr w:type="spellStart"/>
      <w:r w:rsidRPr="00445E7D">
        <w:rPr>
          <w:rFonts w:ascii="Arial Narrow" w:hAnsi="Arial Narrow" w:cstheme="minorHAnsi"/>
          <w:iCs/>
          <w:color w:val="000000"/>
          <w:sz w:val="18"/>
          <w:lang w:val="en-GB"/>
        </w:rPr>
        <w:t>Segrestin</w:t>
      </w:r>
      <w:proofErr w:type="spellEnd"/>
      <w:r w:rsidRPr="00445E7D">
        <w:rPr>
          <w:rFonts w:ascii="Arial Narrow" w:hAnsi="Arial Narrow" w:cstheme="minorHAnsi"/>
          <w:iCs/>
          <w:color w:val="000000"/>
          <w:sz w:val="18"/>
          <w:lang w:val="en-GB"/>
        </w:rPr>
        <w:t xml:space="preserve">, B., </w:t>
      </w:r>
      <w:proofErr w:type="spellStart"/>
      <w:r w:rsidRPr="00445E7D">
        <w:rPr>
          <w:rFonts w:ascii="Arial Narrow" w:hAnsi="Arial Narrow" w:cstheme="minorHAnsi"/>
          <w:iCs/>
          <w:color w:val="000000"/>
          <w:sz w:val="18"/>
          <w:lang w:val="en-GB"/>
        </w:rPr>
        <w:t>Sinoir</w:t>
      </w:r>
      <w:proofErr w:type="spellEnd"/>
      <w:r w:rsidRPr="00445E7D">
        <w:rPr>
          <w:rFonts w:ascii="Arial Narrow" w:hAnsi="Arial Narrow" w:cstheme="minorHAnsi"/>
          <w:iCs/>
          <w:color w:val="000000"/>
          <w:sz w:val="18"/>
          <w:lang w:val="en-GB"/>
        </w:rPr>
        <w:t xml:space="preserve">, N., </w:t>
      </w:r>
      <w:proofErr w:type="spellStart"/>
      <w:r w:rsidRPr="00445E7D">
        <w:rPr>
          <w:rFonts w:ascii="Arial Narrow" w:hAnsi="Arial Narrow" w:cstheme="minorHAnsi"/>
          <w:iCs/>
          <w:color w:val="000000"/>
          <w:sz w:val="18"/>
          <w:lang w:val="en-GB"/>
        </w:rPr>
        <w:t>Templier</w:t>
      </w:r>
      <w:proofErr w:type="spellEnd"/>
      <w:r w:rsidRPr="00445E7D">
        <w:rPr>
          <w:rFonts w:ascii="Arial Narrow" w:hAnsi="Arial Narrow" w:cstheme="minorHAnsi"/>
          <w:iCs/>
          <w:color w:val="000000"/>
          <w:sz w:val="18"/>
          <w:lang w:val="en-GB"/>
        </w:rPr>
        <w:t xml:space="preserve">, J., Weil, B., Meynard, J.-M., 2020. </w:t>
      </w:r>
      <w:r w:rsidRPr="00AC5B40">
        <w:rPr>
          <w:rFonts w:ascii="Arial Narrow" w:hAnsi="Arial Narrow" w:cstheme="minorHAnsi"/>
          <w:iCs/>
          <w:color w:val="000000"/>
          <w:sz w:val="18"/>
          <w:lang w:val="en-GB"/>
        </w:rPr>
        <w:t xml:space="preserve">Design of equipment for agroecology: Coupled innovation processes led by farmer-designers. Agricultural Systems 183, 102856. </w:t>
      </w:r>
    </w:p>
    <w:p w14:paraId="00CBB1B1" w14:textId="2EFA0B9E" w:rsidR="00FC0D61" w:rsidRPr="00AC5B40" w:rsidRDefault="00FC0D61" w:rsidP="00655D9A">
      <w:pPr>
        <w:spacing w:after="0" w:line="240" w:lineRule="auto"/>
        <w:jc w:val="both"/>
        <w:rPr>
          <w:rFonts w:ascii="Arial Narrow" w:hAnsi="Arial Narrow" w:cstheme="minorHAnsi"/>
          <w:iCs/>
          <w:color w:val="000000"/>
          <w:sz w:val="18"/>
          <w:lang w:val="en-GB"/>
        </w:rPr>
      </w:pPr>
      <w:proofErr w:type="spellStart"/>
      <w:r w:rsidRPr="00AC5B40">
        <w:rPr>
          <w:rFonts w:ascii="Arial Narrow" w:hAnsi="Arial Narrow" w:cstheme="minorHAnsi"/>
          <w:iCs/>
          <w:color w:val="000000"/>
          <w:sz w:val="18"/>
          <w:lang w:val="en-GB"/>
        </w:rPr>
        <w:t>Sumberg</w:t>
      </w:r>
      <w:proofErr w:type="spellEnd"/>
      <w:r w:rsidRPr="00AC5B40">
        <w:rPr>
          <w:rFonts w:ascii="Arial Narrow" w:hAnsi="Arial Narrow" w:cstheme="minorHAnsi"/>
          <w:iCs/>
          <w:color w:val="000000"/>
          <w:sz w:val="18"/>
          <w:lang w:val="en-GB"/>
        </w:rPr>
        <w:t xml:space="preserve">, J., </w:t>
      </w:r>
      <w:proofErr w:type="spellStart"/>
      <w:r w:rsidRPr="00AC5B40">
        <w:rPr>
          <w:rFonts w:ascii="Arial Narrow" w:hAnsi="Arial Narrow" w:cstheme="minorHAnsi"/>
          <w:iCs/>
          <w:color w:val="000000"/>
          <w:sz w:val="18"/>
          <w:lang w:val="en-GB"/>
        </w:rPr>
        <w:t>Okali</w:t>
      </w:r>
      <w:proofErr w:type="spellEnd"/>
      <w:r w:rsidRPr="00AC5B40">
        <w:rPr>
          <w:rFonts w:ascii="Arial Narrow" w:hAnsi="Arial Narrow" w:cstheme="minorHAnsi"/>
          <w:iCs/>
          <w:color w:val="000000"/>
          <w:sz w:val="18"/>
          <w:lang w:val="en-GB"/>
        </w:rPr>
        <w:t xml:space="preserve">, C., Reece, D., 2003. Agricultural research in the face of diversity, local knowledge and the participation imperative: theoretical considerations. Agricultural Systems 76, 739–753. </w:t>
      </w:r>
    </w:p>
    <w:p w14:paraId="662C7AC7" w14:textId="77777777" w:rsidR="00655D9A" w:rsidRPr="00AC5B40" w:rsidRDefault="00222FEF" w:rsidP="00655D9A">
      <w:pPr>
        <w:spacing w:after="0" w:line="240" w:lineRule="auto"/>
        <w:jc w:val="both"/>
        <w:rPr>
          <w:rFonts w:ascii="Arial Narrow" w:hAnsi="Arial Narrow" w:cstheme="minorHAnsi"/>
          <w:iCs/>
          <w:color w:val="000000"/>
          <w:sz w:val="18"/>
          <w:lang w:val="en-GB"/>
        </w:rPr>
      </w:pPr>
      <w:proofErr w:type="spellStart"/>
      <w:r w:rsidRPr="00AC5B40">
        <w:rPr>
          <w:rFonts w:ascii="Arial Narrow" w:hAnsi="Arial Narrow" w:cstheme="minorHAnsi"/>
          <w:iCs/>
          <w:color w:val="000000"/>
          <w:sz w:val="18"/>
          <w:lang w:val="en-GB"/>
        </w:rPr>
        <w:t>Timmermann</w:t>
      </w:r>
      <w:proofErr w:type="spellEnd"/>
      <w:r w:rsidRPr="00AC5B40">
        <w:rPr>
          <w:rFonts w:ascii="Arial Narrow" w:hAnsi="Arial Narrow" w:cstheme="minorHAnsi"/>
          <w:iCs/>
          <w:color w:val="000000"/>
          <w:sz w:val="18"/>
          <w:lang w:val="en-GB"/>
        </w:rPr>
        <w:t xml:space="preserve">, C., Félix, G.F., 2015. Agroecology as a vehicle for </w:t>
      </w:r>
      <w:proofErr w:type="spellStart"/>
      <w:r w:rsidRPr="00AC5B40">
        <w:rPr>
          <w:rFonts w:ascii="Arial Narrow" w:hAnsi="Arial Narrow" w:cstheme="minorHAnsi"/>
          <w:iCs/>
          <w:color w:val="000000"/>
          <w:sz w:val="18"/>
          <w:lang w:val="en-GB"/>
        </w:rPr>
        <w:t>contributive</w:t>
      </w:r>
      <w:proofErr w:type="spellEnd"/>
      <w:r w:rsidRPr="00AC5B40">
        <w:rPr>
          <w:rFonts w:ascii="Arial Narrow" w:hAnsi="Arial Narrow" w:cstheme="minorHAnsi"/>
          <w:iCs/>
          <w:color w:val="000000"/>
          <w:sz w:val="18"/>
          <w:lang w:val="en-GB"/>
        </w:rPr>
        <w:t xml:space="preserve"> justice. Agric Hum Values 32, 523–538.</w:t>
      </w:r>
    </w:p>
    <w:p w14:paraId="499C80D8" w14:textId="250555AF" w:rsidR="00222FEF" w:rsidRPr="00AC5B40" w:rsidRDefault="00655D9A" w:rsidP="00655D9A">
      <w:pPr>
        <w:spacing w:after="0" w:line="240" w:lineRule="auto"/>
        <w:jc w:val="both"/>
        <w:rPr>
          <w:rFonts w:ascii="Arial Narrow" w:hAnsi="Arial Narrow" w:cstheme="minorHAnsi"/>
          <w:iCs/>
          <w:color w:val="000000"/>
          <w:sz w:val="18"/>
          <w:lang w:val="en-GB"/>
        </w:rPr>
      </w:pPr>
      <w:proofErr w:type="spellStart"/>
      <w:r w:rsidRPr="00AC5B40">
        <w:rPr>
          <w:rFonts w:ascii="Arial Narrow" w:hAnsi="Arial Narrow" w:cstheme="minorHAnsi"/>
          <w:iCs/>
          <w:color w:val="000000"/>
          <w:sz w:val="18"/>
          <w:lang w:val="en-GB"/>
        </w:rPr>
        <w:t>Trèves</w:t>
      </w:r>
      <w:proofErr w:type="spellEnd"/>
      <w:r w:rsidRPr="00AC5B40">
        <w:rPr>
          <w:rFonts w:ascii="Arial Narrow" w:hAnsi="Arial Narrow" w:cstheme="minorHAnsi"/>
          <w:iCs/>
          <w:color w:val="000000"/>
          <w:sz w:val="18"/>
          <w:lang w:val="en-GB"/>
        </w:rPr>
        <w:t xml:space="preserve">, V., Hannachi, M., Meynard, J.-M., 2025. Enhancing capacities for sustainability transition policy design: Lessons from French pesticide reduction plans. Agricultural Systems 223, 104175. </w:t>
      </w:r>
    </w:p>
    <w:p w14:paraId="059F1770" w14:textId="343B6C87" w:rsidR="00FC0D61" w:rsidRPr="00AC5B40" w:rsidRDefault="00FC0D61" w:rsidP="00655D9A">
      <w:pPr>
        <w:spacing w:after="0" w:line="240" w:lineRule="auto"/>
        <w:jc w:val="both"/>
        <w:rPr>
          <w:rFonts w:ascii="Arial Narrow" w:hAnsi="Arial Narrow" w:cstheme="minorHAnsi"/>
          <w:iCs/>
          <w:color w:val="000000"/>
          <w:sz w:val="18"/>
          <w:lang w:val="en-GB"/>
        </w:rPr>
      </w:pPr>
      <w:proofErr w:type="spellStart"/>
      <w:r w:rsidRPr="00AC5B40">
        <w:rPr>
          <w:rFonts w:ascii="Arial Narrow" w:hAnsi="Arial Narrow" w:cstheme="minorHAnsi"/>
          <w:iCs/>
          <w:color w:val="000000"/>
          <w:sz w:val="18"/>
          <w:lang w:val="en-GB"/>
        </w:rPr>
        <w:t>Vanloqueren</w:t>
      </w:r>
      <w:proofErr w:type="spellEnd"/>
      <w:r w:rsidRPr="00AC5B40">
        <w:rPr>
          <w:rFonts w:ascii="Arial Narrow" w:hAnsi="Arial Narrow" w:cstheme="minorHAnsi"/>
          <w:iCs/>
          <w:color w:val="000000"/>
          <w:sz w:val="18"/>
          <w:lang w:val="en-GB"/>
        </w:rPr>
        <w:t xml:space="preserve">, G., </w:t>
      </w:r>
      <w:proofErr w:type="spellStart"/>
      <w:r w:rsidRPr="00AC5B40">
        <w:rPr>
          <w:rFonts w:ascii="Arial Narrow" w:hAnsi="Arial Narrow" w:cstheme="minorHAnsi"/>
          <w:iCs/>
          <w:color w:val="000000"/>
          <w:sz w:val="18"/>
          <w:lang w:val="en-GB"/>
        </w:rPr>
        <w:t>Baret</w:t>
      </w:r>
      <w:proofErr w:type="spellEnd"/>
      <w:r w:rsidRPr="00AC5B40">
        <w:rPr>
          <w:rFonts w:ascii="Arial Narrow" w:hAnsi="Arial Narrow" w:cstheme="minorHAnsi"/>
          <w:iCs/>
          <w:color w:val="000000"/>
          <w:sz w:val="18"/>
          <w:lang w:val="en-GB"/>
        </w:rPr>
        <w:t xml:space="preserve">, P.V., 2009. How agricultural research systems shape a technological regime that develops genetic engineering but locks out agroecological innovations. Research Policy 38, 971–983. </w:t>
      </w:r>
    </w:p>
    <w:p w14:paraId="02060B8C" w14:textId="2162985E" w:rsidR="005A52F6" w:rsidRPr="00AC5B40" w:rsidRDefault="00FC0D61" w:rsidP="008353AB">
      <w:pPr>
        <w:spacing w:after="0" w:line="240" w:lineRule="auto"/>
        <w:jc w:val="both"/>
        <w:rPr>
          <w:rFonts w:ascii="Arial Narrow" w:hAnsi="Arial Narrow" w:cstheme="minorHAnsi"/>
          <w:iCs/>
          <w:sz w:val="24"/>
        </w:rPr>
      </w:pPr>
      <w:proofErr w:type="spellStart"/>
      <w:r w:rsidRPr="00AC5B40">
        <w:rPr>
          <w:rFonts w:ascii="Arial Narrow" w:hAnsi="Arial Narrow" w:cstheme="minorHAnsi"/>
          <w:iCs/>
          <w:sz w:val="18"/>
          <w:lang w:val="en-GB"/>
        </w:rPr>
        <w:t>Woltering</w:t>
      </w:r>
      <w:proofErr w:type="spellEnd"/>
      <w:r w:rsidRPr="00AC5B40">
        <w:rPr>
          <w:rFonts w:ascii="Arial Narrow" w:hAnsi="Arial Narrow" w:cstheme="minorHAnsi"/>
          <w:iCs/>
          <w:sz w:val="18"/>
          <w:lang w:val="en-GB"/>
        </w:rPr>
        <w:t xml:space="preserve">, L., </w:t>
      </w:r>
      <w:proofErr w:type="spellStart"/>
      <w:r w:rsidRPr="00AC5B40">
        <w:rPr>
          <w:rFonts w:ascii="Arial Narrow" w:hAnsi="Arial Narrow" w:cstheme="minorHAnsi"/>
          <w:iCs/>
          <w:sz w:val="18"/>
          <w:lang w:val="en-GB"/>
        </w:rPr>
        <w:t>Fehlenberg</w:t>
      </w:r>
      <w:proofErr w:type="spellEnd"/>
      <w:r w:rsidRPr="00AC5B40">
        <w:rPr>
          <w:rFonts w:ascii="Arial Narrow" w:hAnsi="Arial Narrow" w:cstheme="minorHAnsi"/>
          <w:iCs/>
          <w:sz w:val="18"/>
          <w:lang w:val="en-GB"/>
        </w:rPr>
        <w:t xml:space="preserve">, K., Gerard, B., </w:t>
      </w:r>
      <w:proofErr w:type="spellStart"/>
      <w:r w:rsidRPr="00AC5B40">
        <w:rPr>
          <w:rFonts w:ascii="Arial Narrow" w:hAnsi="Arial Narrow" w:cstheme="minorHAnsi"/>
          <w:iCs/>
          <w:sz w:val="18"/>
          <w:lang w:val="en-GB"/>
        </w:rPr>
        <w:t>Ubels</w:t>
      </w:r>
      <w:proofErr w:type="spellEnd"/>
      <w:r w:rsidRPr="00AC5B40">
        <w:rPr>
          <w:rFonts w:ascii="Arial Narrow" w:hAnsi="Arial Narrow" w:cstheme="minorHAnsi"/>
          <w:iCs/>
          <w:sz w:val="18"/>
          <w:lang w:val="en-GB"/>
        </w:rPr>
        <w:t xml:space="preserve">, J., Cooley, L., 2019. Scaling – from “reaching many” to sustainable systems change at scale: A critical shift in mindset. </w:t>
      </w:r>
      <w:r w:rsidRPr="00AC5B40">
        <w:rPr>
          <w:rFonts w:ascii="Arial Narrow" w:hAnsi="Arial Narrow" w:cstheme="minorHAnsi"/>
          <w:iCs/>
          <w:sz w:val="18"/>
        </w:rPr>
        <w:t xml:space="preserve">Agricultural Systems 176, 102652. </w:t>
      </w:r>
      <w:r w:rsidR="00302D3C" w:rsidRPr="00AC5B40">
        <w:rPr>
          <w:rFonts w:ascii="Arial Narrow" w:hAnsi="Arial Narrow" w:cstheme="minorHAnsi"/>
          <w:iCs/>
          <w:sz w:val="24"/>
        </w:rPr>
        <w:fldChar w:fldCharType="begin"/>
      </w:r>
      <w:r w:rsidR="00302D3C" w:rsidRPr="00AC5B40">
        <w:rPr>
          <w:rFonts w:ascii="Arial Narrow" w:hAnsi="Arial Narrow" w:cstheme="minorHAnsi"/>
          <w:iCs/>
          <w:sz w:val="24"/>
        </w:rPr>
        <w:instrText xml:space="preserve"> ADDIN ZOTERO_ITEM CSL_CITATION {"citationID":"CNvGy2G0","properties":{"formattedCitation":"(Stevenson et al. 2019)","plainCitation":"(Stevenson et al. 2019)","dontUpdate":true,"noteIndex":0},"citationItems":[{"id":3617,"uris":["http://zotero.org/users/local/fJPcIakW/items/KV3IPFHC","http://zotero.org/users/11325249/items/KV3IPFHC"],"itemData":{"id":3617,"type":"article-journal","abstract":"There is a significant gap between the rhetoric of claims about adoption of farm-level natural resource management practices and the reality. New empirical evidence of low adoption from several developing countries suggests that on-farm natural resource management practices face significant constraints to adoption, and that they deliver heterogeneous private and public benefits. Five recommendations are given to the research community related to: targeting; scaling-up; the proper role of research; trajectories of diffusion; and measurement of environmental impacts.","container-title":"Global Food Security","DOI":"10.1016/j.gfs.2019.01.003","ISSN":"2211-9124","journalAbbreviation":"Global Food Security","language":"en","page":"101-104","source":"ScienceDirect","title":"Farmer adoption of plot- and farm-level natural resource management practices: Between rhetoric and reality","title-short":"Farmer adoption of plot- and farm-level natural resource management practices","volume":"20","author":[{"family":"Stevenson","given":"James"},{"family":"Vanlauwe","given":"Bernard"},{"family":"Macours","given":"Karen"},{"family":"Johnson","given":"Nancy"},{"family":"Krishnan","given":"Lakshmi"},{"family":"Place","given":"Frank"},{"family":"Spielman","given":"David"},{"family":"Hughes","given":"Karl"},{"family":"Vlek","given":"Paul"}],"issued":{"date-parts":[["2019",3,1]]}}}],"schema":"https://github.com/citation-style-language/schema/raw/master/csl-citation.json"} </w:instrText>
      </w:r>
      <w:r w:rsidR="00302D3C" w:rsidRPr="00AC5B40">
        <w:rPr>
          <w:rFonts w:ascii="Arial Narrow" w:hAnsi="Arial Narrow" w:cstheme="minorHAnsi"/>
          <w:iCs/>
          <w:sz w:val="24"/>
        </w:rPr>
        <w:fldChar w:fldCharType="end"/>
      </w:r>
    </w:p>
    <w:sectPr w:rsidR="005A52F6" w:rsidRPr="00AC5B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F1309" w14:textId="77777777" w:rsidR="002E73BE" w:rsidRDefault="002E73BE" w:rsidP="00BE39BA">
      <w:pPr>
        <w:spacing w:after="0" w:line="240" w:lineRule="auto"/>
      </w:pPr>
      <w:r>
        <w:separator/>
      </w:r>
    </w:p>
  </w:endnote>
  <w:endnote w:type="continuationSeparator" w:id="0">
    <w:p w14:paraId="4C525F15" w14:textId="77777777" w:rsidR="002E73BE" w:rsidRDefault="002E73BE" w:rsidP="00BE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7A136" w14:textId="77777777" w:rsidR="002E73BE" w:rsidRDefault="002E73BE" w:rsidP="00BE39BA">
      <w:pPr>
        <w:spacing w:after="0" w:line="240" w:lineRule="auto"/>
      </w:pPr>
      <w:r>
        <w:separator/>
      </w:r>
    </w:p>
  </w:footnote>
  <w:footnote w:type="continuationSeparator" w:id="0">
    <w:p w14:paraId="17E91D42" w14:textId="77777777" w:rsidR="002E73BE" w:rsidRDefault="002E73BE" w:rsidP="00BE39BA">
      <w:pPr>
        <w:spacing w:after="0" w:line="240" w:lineRule="auto"/>
      </w:pPr>
      <w:r>
        <w:continuationSeparator/>
      </w:r>
    </w:p>
  </w:footnote>
  <w:footnote w:id="1">
    <w:p w14:paraId="6CFB1D13" w14:textId="4EDA8622" w:rsidR="009B5CB1" w:rsidRDefault="009B5CB1">
      <w:pPr>
        <w:pStyle w:val="Notedebasdepage"/>
      </w:pPr>
      <w:r>
        <w:rPr>
          <w:rStyle w:val="Appelnotedebasdep"/>
        </w:rPr>
        <w:footnoteRef/>
      </w:r>
      <w:r>
        <w:t xml:space="preserve"> </w:t>
      </w:r>
      <w:r w:rsidRPr="0027735B">
        <w:rPr>
          <w:rFonts w:ascii="Arial Narrow" w:hAnsi="Arial Narrow"/>
          <w:sz w:val="18"/>
        </w:rPr>
        <w:t xml:space="preserve">Nous nous inspirons de la notion de « cascade d’innovation » théorisée par Lane (2016) et par </w:t>
      </w:r>
      <w:proofErr w:type="spellStart"/>
      <w:r w:rsidRPr="0027735B">
        <w:rPr>
          <w:rFonts w:ascii="Arial Narrow" w:hAnsi="Arial Narrow"/>
          <w:sz w:val="18"/>
        </w:rPr>
        <w:t>Delapierre</w:t>
      </w:r>
      <w:proofErr w:type="spellEnd"/>
      <w:r w:rsidRPr="0027735B">
        <w:rPr>
          <w:rFonts w:ascii="Arial Narrow" w:hAnsi="Arial Narrow"/>
          <w:sz w:val="18"/>
        </w:rPr>
        <w:t xml:space="preserve"> </w:t>
      </w:r>
      <w:r>
        <w:rPr>
          <w:rFonts w:ascii="Arial Narrow" w:hAnsi="Arial Narrow"/>
          <w:sz w:val="18"/>
        </w:rPr>
        <w:t>et</w:t>
      </w:r>
      <w:r w:rsidRPr="0027735B">
        <w:rPr>
          <w:rFonts w:ascii="Arial Narrow" w:hAnsi="Arial Narrow"/>
          <w:sz w:val="18"/>
        </w:rPr>
        <w:t xml:space="preserve"> </w:t>
      </w:r>
      <w:proofErr w:type="spellStart"/>
      <w:r w:rsidRPr="0027735B">
        <w:rPr>
          <w:rFonts w:ascii="Arial Narrow" w:hAnsi="Arial Narrow"/>
          <w:sz w:val="18"/>
        </w:rPr>
        <w:t>Mytelka</w:t>
      </w:r>
      <w:proofErr w:type="spellEnd"/>
      <w:r w:rsidRPr="0027735B">
        <w:rPr>
          <w:rFonts w:ascii="Arial Narrow" w:hAnsi="Arial Narrow"/>
          <w:sz w:val="18"/>
        </w:rPr>
        <w:t xml:space="preserve"> (2003)</w:t>
      </w:r>
    </w:p>
  </w:footnote>
  <w:footnote w:id="2">
    <w:p w14:paraId="454BFEF8" w14:textId="7140C6A8" w:rsidR="009B5CB1" w:rsidRDefault="009B5CB1">
      <w:pPr>
        <w:pStyle w:val="Notedebasdepage"/>
      </w:pPr>
      <w:r>
        <w:rPr>
          <w:rStyle w:val="Appelnotedebasdep"/>
        </w:rPr>
        <w:footnoteRef/>
      </w:r>
      <w:r>
        <w:t xml:space="preserve"> </w:t>
      </w:r>
      <w:r w:rsidRPr="0027735B">
        <w:rPr>
          <w:rFonts w:ascii="Arial Narrow" w:hAnsi="Arial Narrow"/>
          <w:sz w:val="18"/>
        </w:rPr>
        <w:t xml:space="preserve">Plan d’action stratégique pour l’anticipation du potentiel retrait européen des substances actives et le développement de techniques alternatives pour la protection des cultures - </w:t>
      </w:r>
      <w:hyperlink r:id="rId1" w:history="1">
        <w:r w:rsidRPr="0027735B">
          <w:rPr>
            <w:rStyle w:val="Lienhypertexte"/>
            <w:rFonts w:ascii="Arial Narrow" w:hAnsi="Arial Narrow"/>
            <w:sz w:val="18"/>
          </w:rPr>
          <w:t>https://agriculture.gouv.fr/plan-daction-strategique-pour-lanticipation-du-potentiel-retrait-europeen-des-substances-actives-et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399F"/>
    <w:multiLevelType w:val="multilevel"/>
    <w:tmpl w:val="76C2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8357EC"/>
    <w:multiLevelType w:val="multilevel"/>
    <w:tmpl w:val="7E3C44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BA61D1"/>
    <w:multiLevelType w:val="hybridMultilevel"/>
    <w:tmpl w:val="FDF65EC0"/>
    <w:lvl w:ilvl="0" w:tplc="9550C8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A816E3"/>
    <w:multiLevelType w:val="hybridMultilevel"/>
    <w:tmpl w:val="6A5A8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530E1E"/>
    <w:multiLevelType w:val="multilevel"/>
    <w:tmpl w:val="70A4C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FC03EC9"/>
    <w:multiLevelType w:val="hybridMultilevel"/>
    <w:tmpl w:val="C44C3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825DFB"/>
    <w:multiLevelType w:val="hybridMultilevel"/>
    <w:tmpl w:val="7AAA4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230983"/>
    <w:multiLevelType w:val="hybridMultilevel"/>
    <w:tmpl w:val="0F6E6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231453"/>
    <w:multiLevelType w:val="hybridMultilevel"/>
    <w:tmpl w:val="CBAAAC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784348"/>
    <w:multiLevelType w:val="hybridMultilevel"/>
    <w:tmpl w:val="B4D27B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432DCE"/>
    <w:multiLevelType w:val="multilevel"/>
    <w:tmpl w:val="0B0E8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8"/>
  </w:num>
  <w:num w:numId="5">
    <w:abstractNumId w:val="10"/>
  </w:num>
  <w:num w:numId="6">
    <w:abstractNumId w:val="1"/>
  </w:num>
  <w:num w:numId="7">
    <w:abstractNumId w:val="7"/>
  </w:num>
  <w:num w:numId="8">
    <w:abstractNumId w:val="5"/>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02"/>
    <w:rsid w:val="00007F65"/>
    <w:rsid w:val="0001366F"/>
    <w:rsid w:val="0001533A"/>
    <w:rsid w:val="000202D7"/>
    <w:rsid w:val="00020786"/>
    <w:rsid w:val="000214C6"/>
    <w:rsid w:val="00042751"/>
    <w:rsid w:val="00064CD8"/>
    <w:rsid w:val="00075806"/>
    <w:rsid w:val="00077B43"/>
    <w:rsid w:val="000901D0"/>
    <w:rsid w:val="000A4C14"/>
    <w:rsid w:val="000A514F"/>
    <w:rsid w:val="000B0F06"/>
    <w:rsid w:val="000B277F"/>
    <w:rsid w:val="000B7C7C"/>
    <w:rsid w:val="000C052E"/>
    <w:rsid w:val="000D7C8F"/>
    <w:rsid w:val="000E140C"/>
    <w:rsid w:val="000E4934"/>
    <w:rsid w:val="000E75AF"/>
    <w:rsid w:val="000F1372"/>
    <w:rsid w:val="000F450F"/>
    <w:rsid w:val="00100D29"/>
    <w:rsid w:val="00111BC9"/>
    <w:rsid w:val="00116DC6"/>
    <w:rsid w:val="00124D36"/>
    <w:rsid w:val="00125342"/>
    <w:rsid w:val="00132EA8"/>
    <w:rsid w:val="00134288"/>
    <w:rsid w:val="00145165"/>
    <w:rsid w:val="00147D35"/>
    <w:rsid w:val="0015108B"/>
    <w:rsid w:val="00151946"/>
    <w:rsid w:val="00170EF4"/>
    <w:rsid w:val="0017625D"/>
    <w:rsid w:val="00176CC2"/>
    <w:rsid w:val="001A18F4"/>
    <w:rsid w:val="001B7D77"/>
    <w:rsid w:val="001C3B86"/>
    <w:rsid w:val="001D5F5C"/>
    <w:rsid w:val="001D70AD"/>
    <w:rsid w:val="001D7EB7"/>
    <w:rsid w:val="001E26D3"/>
    <w:rsid w:val="001E5392"/>
    <w:rsid w:val="001F1D0C"/>
    <w:rsid w:val="001F7C78"/>
    <w:rsid w:val="0020589A"/>
    <w:rsid w:val="00215546"/>
    <w:rsid w:val="00215BDA"/>
    <w:rsid w:val="00222FEF"/>
    <w:rsid w:val="00235D26"/>
    <w:rsid w:val="00253067"/>
    <w:rsid w:val="00276089"/>
    <w:rsid w:val="0027735B"/>
    <w:rsid w:val="00277EAC"/>
    <w:rsid w:val="00280E4F"/>
    <w:rsid w:val="00292D5B"/>
    <w:rsid w:val="002979F0"/>
    <w:rsid w:val="00297FA0"/>
    <w:rsid w:val="002B3C81"/>
    <w:rsid w:val="002B3DBD"/>
    <w:rsid w:val="002C416A"/>
    <w:rsid w:val="002C724B"/>
    <w:rsid w:val="002D52FF"/>
    <w:rsid w:val="002D72A1"/>
    <w:rsid w:val="002E73BE"/>
    <w:rsid w:val="002F1541"/>
    <w:rsid w:val="002F5E26"/>
    <w:rsid w:val="002F66FE"/>
    <w:rsid w:val="00302D3C"/>
    <w:rsid w:val="003107C9"/>
    <w:rsid w:val="003113BA"/>
    <w:rsid w:val="00313CDC"/>
    <w:rsid w:val="00314180"/>
    <w:rsid w:val="00317D0C"/>
    <w:rsid w:val="00336F24"/>
    <w:rsid w:val="0034337E"/>
    <w:rsid w:val="003469F0"/>
    <w:rsid w:val="003511C4"/>
    <w:rsid w:val="003532EF"/>
    <w:rsid w:val="0035347A"/>
    <w:rsid w:val="003635C2"/>
    <w:rsid w:val="0036402C"/>
    <w:rsid w:val="00371F69"/>
    <w:rsid w:val="00380C57"/>
    <w:rsid w:val="003928B6"/>
    <w:rsid w:val="003A098F"/>
    <w:rsid w:val="003B6018"/>
    <w:rsid w:val="003B7262"/>
    <w:rsid w:val="003C08FA"/>
    <w:rsid w:val="003C3718"/>
    <w:rsid w:val="003D0022"/>
    <w:rsid w:val="003D4E3E"/>
    <w:rsid w:val="003D7C8E"/>
    <w:rsid w:val="003E3416"/>
    <w:rsid w:val="003E6816"/>
    <w:rsid w:val="003F30B7"/>
    <w:rsid w:val="003F3D3D"/>
    <w:rsid w:val="004008F3"/>
    <w:rsid w:val="00405F5B"/>
    <w:rsid w:val="00411BBC"/>
    <w:rsid w:val="004178E2"/>
    <w:rsid w:val="004253A0"/>
    <w:rsid w:val="00445E7D"/>
    <w:rsid w:val="004544DA"/>
    <w:rsid w:val="00463340"/>
    <w:rsid w:val="004656FC"/>
    <w:rsid w:val="004A608F"/>
    <w:rsid w:val="004B5302"/>
    <w:rsid w:val="004C55C2"/>
    <w:rsid w:val="004C69E6"/>
    <w:rsid w:val="004D0491"/>
    <w:rsid w:val="004E6B63"/>
    <w:rsid w:val="004F0C4C"/>
    <w:rsid w:val="004F6651"/>
    <w:rsid w:val="00501661"/>
    <w:rsid w:val="00510FC5"/>
    <w:rsid w:val="0052325B"/>
    <w:rsid w:val="00523CA8"/>
    <w:rsid w:val="00527B2C"/>
    <w:rsid w:val="0053731A"/>
    <w:rsid w:val="005375DC"/>
    <w:rsid w:val="005405FC"/>
    <w:rsid w:val="00544801"/>
    <w:rsid w:val="0054568B"/>
    <w:rsid w:val="00547542"/>
    <w:rsid w:val="00557EA5"/>
    <w:rsid w:val="00561BF8"/>
    <w:rsid w:val="005650B8"/>
    <w:rsid w:val="00573262"/>
    <w:rsid w:val="00573A47"/>
    <w:rsid w:val="00575036"/>
    <w:rsid w:val="0058207C"/>
    <w:rsid w:val="00592284"/>
    <w:rsid w:val="00597305"/>
    <w:rsid w:val="00597DA4"/>
    <w:rsid w:val="005A068A"/>
    <w:rsid w:val="005A12CF"/>
    <w:rsid w:val="005A23FA"/>
    <w:rsid w:val="005A52F6"/>
    <w:rsid w:val="005A5316"/>
    <w:rsid w:val="005B2B62"/>
    <w:rsid w:val="005B6107"/>
    <w:rsid w:val="005D0A40"/>
    <w:rsid w:val="005D13A1"/>
    <w:rsid w:val="005D1A8A"/>
    <w:rsid w:val="006053B4"/>
    <w:rsid w:val="00607A2C"/>
    <w:rsid w:val="00624E42"/>
    <w:rsid w:val="0062701F"/>
    <w:rsid w:val="00631AC8"/>
    <w:rsid w:val="00655D9A"/>
    <w:rsid w:val="00670D66"/>
    <w:rsid w:val="0067458F"/>
    <w:rsid w:val="006910DC"/>
    <w:rsid w:val="006949C3"/>
    <w:rsid w:val="00696609"/>
    <w:rsid w:val="0069707E"/>
    <w:rsid w:val="006A213C"/>
    <w:rsid w:val="006B3C81"/>
    <w:rsid w:val="006C2F12"/>
    <w:rsid w:val="006C394E"/>
    <w:rsid w:val="006C46E6"/>
    <w:rsid w:val="006C643A"/>
    <w:rsid w:val="006D128C"/>
    <w:rsid w:val="006D162B"/>
    <w:rsid w:val="006E5187"/>
    <w:rsid w:val="0071550F"/>
    <w:rsid w:val="00722E5E"/>
    <w:rsid w:val="0072314E"/>
    <w:rsid w:val="00737EE3"/>
    <w:rsid w:val="00747269"/>
    <w:rsid w:val="00754FC3"/>
    <w:rsid w:val="00756C3E"/>
    <w:rsid w:val="007657AE"/>
    <w:rsid w:val="0077230B"/>
    <w:rsid w:val="007734E5"/>
    <w:rsid w:val="007856E7"/>
    <w:rsid w:val="00793AA1"/>
    <w:rsid w:val="00796EEE"/>
    <w:rsid w:val="007A014D"/>
    <w:rsid w:val="007A18EE"/>
    <w:rsid w:val="007A37C6"/>
    <w:rsid w:val="007A695D"/>
    <w:rsid w:val="007B54B7"/>
    <w:rsid w:val="007C1AC6"/>
    <w:rsid w:val="007D13A9"/>
    <w:rsid w:val="007D5150"/>
    <w:rsid w:val="007E2E36"/>
    <w:rsid w:val="007E54CF"/>
    <w:rsid w:val="007E6D53"/>
    <w:rsid w:val="007F795B"/>
    <w:rsid w:val="00802179"/>
    <w:rsid w:val="00805BCD"/>
    <w:rsid w:val="00810806"/>
    <w:rsid w:val="0081155E"/>
    <w:rsid w:val="00821778"/>
    <w:rsid w:val="00826418"/>
    <w:rsid w:val="00826A0C"/>
    <w:rsid w:val="008277B5"/>
    <w:rsid w:val="008353AB"/>
    <w:rsid w:val="00857AF7"/>
    <w:rsid w:val="008610BB"/>
    <w:rsid w:val="00875C42"/>
    <w:rsid w:val="00880C9B"/>
    <w:rsid w:val="00883D2B"/>
    <w:rsid w:val="00891585"/>
    <w:rsid w:val="00894853"/>
    <w:rsid w:val="008A1BB2"/>
    <w:rsid w:val="008A1E6F"/>
    <w:rsid w:val="008A3BA5"/>
    <w:rsid w:val="008A3F20"/>
    <w:rsid w:val="008C20B8"/>
    <w:rsid w:val="008C27F6"/>
    <w:rsid w:val="008C31C7"/>
    <w:rsid w:val="008D08B4"/>
    <w:rsid w:val="008E0AF9"/>
    <w:rsid w:val="008E352B"/>
    <w:rsid w:val="008E3BD8"/>
    <w:rsid w:val="009015D3"/>
    <w:rsid w:val="00905153"/>
    <w:rsid w:val="009106E7"/>
    <w:rsid w:val="00913F8E"/>
    <w:rsid w:val="0092042B"/>
    <w:rsid w:val="00922918"/>
    <w:rsid w:val="0092404F"/>
    <w:rsid w:val="00932796"/>
    <w:rsid w:val="00937402"/>
    <w:rsid w:val="00940BB0"/>
    <w:rsid w:val="009549C3"/>
    <w:rsid w:val="00956B10"/>
    <w:rsid w:val="00966C49"/>
    <w:rsid w:val="00967D72"/>
    <w:rsid w:val="00967FF4"/>
    <w:rsid w:val="00970302"/>
    <w:rsid w:val="00982F72"/>
    <w:rsid w:val="00987693"/>
    <w:rsid w:val="009906FA"/>
    <w:rsid w:val="009958A2"/>
    <w:rsid w:val="00995FCD"/>
    <w:rsid w:val="0099658C"/>
    <w:rsid w:val="009A1AB5"/>
    <w:rsid w:val="009A573B"/>
    <w:rsid w:val="009B5CB1"/>
    <w:rsid w:val="009C39DF"/>
    <w:rsid w:val="009E52B5"/>
    <w:rsid w:val="009E60BC"/>
    <w:rsid w:val="009F2DCC"/>
    <w:rsid w:val="009F5553"/>
    <w:rsid w:val="00A01E1D"/>
    <w:rsid w:val="00A1237A"/>
    <w:rsid w:val="00A22EB7"/>
    <w:rsid w:val="00A25F02"/>
    <w:rsid w:val="00A309E6"/>
    <w:rsid w:val="00A32165"/>
    <w:rsid w:val="00A37F4B"/>
    <w:rsid w:val="00A5430D"/>
    <w:rsid w:val="00A7231D"/>
    <w:rsid w:val="00A74B82"/>
    <w:rsid w:val="00A84CA9"/>
    <w:rsid w:val="00A95B80"/>
    <w:rsid w:val="00A96396"/>
    <w:rsid w:val="00AA1B2E"/>
    <w:rsid w:val="00AB0A25"/>
    <w:rsid w:val="00AB300A"/>
    <w:rsid w:val="00AC5B40"/>
    <w:rsid w:val="00AC7636"/>
    <w:rsid w:val="00AD255E"/>
    <w:rsid w:val="00AD2B19"/>
    <w:rsid w:val="00AE3FDE"/>
    <w:rsid w:val="00AE4EE6"/>
    <w:rsid w:val="00AE62F8"/>
    <w:rsid w:val="00AF1FFA"/>
    <w:rsid w:val="00B21F72"/>
    <w:rsid w:val="00B238CC"/>
    <w:rsid w:val="00B35D24"/>
    <w:rsid w:val="00B36A1E"/>
    <w:rsid w:val="00B40187"/>
    <w:rsid w:val="00B628F5"/>
    <w:rsid w:val="00B73A79"/>
    <w:rsid w:val="00B823AE"/>
    <w:rsid w:val="00B94676"/>
    <w:rsid w:val="00BA1984"/>
    <w:rsid w:val="00BA52D5"/>
    <w:rsid w:val="00BA7D1C"/>
    <w:rsid w:val="00BB01B2"/>
    <w:rsid w:val="00BB2549"/>
    <w:rsid w:val="00BB4024"/>
    <w:rsid w:val="00BB686E"/>
    <w:rsid w:val="00BC4654"/>
    <w:rsid w:val="00BD2311"/>
    <w:rsid w:val="00BE39BA"/>
    <w:rsid w:val="00BE5828"/>
    <w:rsid w:val="00C057C6"/>
    <w:rsid w:val="00C23B1D"/>
    <w:rsid w:val="00C317AF"/>
    <w:rsid w:val="00C418DA"/>
    <w:rsid w:val="00C439C9"/>
    <w:rsid w:val="00C45A84"/>
    <w:rsid w:val="00C50B0C"/>
    <w:rsid w:val="00C53A9B"/>
    <w:rsid w:val="00C636A8"/>
    <w:rsid w:val="00C667A1"/>
    <w:rsid w:val="00C74BAB"/>
    <w:rsid w:val="00C76866"/>
    <w:rsid w:val="00C81DF2"/>
    <w:rsid w:val="00C850EF"/>
    <w:rsid w:val="00C85596"/>
    <w:rsid w:val="00CB5CFF"/>
    <w:rsid w:val="00CC0B10"/>
    <w:rsid w:val="00CC1413"/>
    <w:rsid w:val="00CC1AC4"/>
    <w:rsid w:val="00CC568C"/>
    <w:rsid w:val="00CC6376"/>
    <w:rsid w:val="00CC6578"/>
    <w:rsid w:val="00CD0899"/>
    <w:rsid w:val="00CD1A10"/>
    <w:rsid w:val="00CD3F59"/>
    <w:rsid w:val="00CE0937"/>
    <w:rsid w:val="00CF1913"/>
    <w:rsid w:val="00CF410D"/>
    <w:rsid w:val="00CF6971"/>
    <w:rsid w:val="00CF722A"/>
    <w:rsid w:val="00D16448"/>
    <w:rsid w:val="00D1757A"/>
    <w:rsid w:val="00D40C57"/>
    <w:rsid w:val="00D40CBA"/>
    <w:rsid w:val="00D41053"/>
    <w:rsid w:val="00D46650"/>
    <w:rsid w:val="00D502AD"/>
    <w:rsid w:val="00D55D80"/>
    <w:rsid w:val="00D63FD2"/>
    <w:rsid w:val="00D71DC0"/>
    <w:rsid w:val="00D7366D"/>
    <w:rsid w:val="00D87E25"/>
    <w:rsid w:val="00D90195"/>
    <w:rsid w:val="00D924CC"/>
    <w:rsid w:val="00D94A00"/>
    <w:rsid w:val="00DA311F"/>
    <w:rsid w:val="00DC2D87"/>
    <w:rsid w:val="00DC7DE3"/>
    <w:rsid w:val="00DD0D49"/>
    <w:rsid w:val="00DD754F"/>
    <w:rsid w:val="00E031D3"/>
    <w:rsid w:val="00E05E33"/>
    <w:rsid w:val="00E06A68"/>
    <w:rsid w:val="00E06D67"/>
    <w:rsid w:val="00E13F74"/>
    <w:rsid w:val="00E140D0"/>
    <w:rsid w:val="00E216FF"/>
    <w:rsid w:val="00E25E01"/>
    <w:rsid w:val="00E26132"/>
    <w:rsid w:val="00E270FB"/>
    <w:rsid w:val="00E31FB4"/>
    <w:rsid w:val="00E3458A"/>
    <w:rsid w:val="00E37849"/>
    <w:rsid w:val="00E4084A"/>
    <w:rsid w:val="00E412DB"/>
    <w:rsid w:val="00E42A47"/>
    <w:rsid w:val="00E5756D"/>
    <w:rsid w:val="00E62036"/>
    <w:rsid w:val="00E630EC"/>
    <w:rsid w:val="00E70EF4"/>
    <w:rsid w:val="00E75BF2"/>
    <w:rsid w:val="00E90D82"/>
    <w:rsid w:val="00E922CF"/>
    <w:rsid w:val="00E9378A"/>
    <w:rsid w:val="00EA1464"/>
    <w:rsid w:val="00EA4047"/>
    <w:rsid w:val="00EC25D2"/>
    <w:rsid w:val="00EC7C28"/>
    <w:rsid w:val="00ED0392"/>
    <w:rsid w:val="00ED2B4B"/>
    <w:rsid w:val="00EE4B31"/>
    <w:rsid w:val="00EE7735"/>
    <w:rsid w:val="00EF304E"/>
    <w:rsid w:val="00EF64CD"/>
    <w:rsid w:val="00F05AAB"/>
    <w:rsid w:val="00F06747"/>
    <w:rsid w:val="00F076F1"/>
    <w:rsid w:val="00F11879"/>
    <w:rsid w:val="00F14663"/>
    <w:rsid w:val="00F20F54"/>
    <w:rsid w:val="00F32459"/>
    <w:rsid w:val="00F345C3"/>
    <w:rsid w:val="00F35A2E"/>
    <w:rsid w:val="00F377BA"/>
    <w:rsid w:val="00F539D4"/>
    <w:rsid w:val="00F63FE0"/>
    <w:rsid w:val="00F80529"/>
    <w:rsid w:val="00F85C2A"/>
    <w:rsid w:val="00F93718"/>
    <w:rsid w:val="00FA77CB"/>
    <w:rsid w:val="00FB1C7C"/>
    <w:rsid w:val="00FC0D61"/>
    <w:rsid w:val="00FC3F79"/>
    <w:rsid w:val="00FC7FA0"/>
    <w:rsid w:val="00FD6B61"/>
    <w:rsid w:val="00FE2B74"/>
    <w:rsid w:val="00FE5D0C"/>
    <w:rsid w:val="00FE6B59"/>
    <w:rsid w:val="00FE6D0F"/>
    <w:rsid w:val="00FE7857"/>
    <w:rsid w:val="00FF7852"/>
    <w:rsid w:val="00FF7F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F5D21"/>
  <w15:chartTrackingRefBased/>
  <w15:docId w15:val="{2CEDEF8D-6D24-49BE-BDDE-F6AFEC9A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3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70302"/>
    <w:pPr>
      <w:spacing w:after="0" w:line="240" w:lineRule="auto"/>
    </w:pPr>
  </w:style>
  <w:style w:type="character" w:styleId="Marquedecommentaire">
    <w:name w:val="annotation reference"/>
    <w:basedOn w:val="Policepardfaut"/>
    <w:uiPriority w:val="99"/>
    <w:semiHidden/>
    <w:unhideWhenUsed/>
    <w:rsid w:val="00597DA4"/>
    <w:rPr>
      <w:sz w:val="16"/>
      <w:szCs w:val="16"/>
    </w:rPr>
  </w:style>
  <w:style w:type="paragraph" w:styleId="Commentaire">
    <w:name w:val="annotation text"/>
    <w:basedOn w:val="Normal"/>
    <w:link w:val="CommentaireCar"/>
    <w:uiPriority w:val="99"/>
    <w:unhideWhenUsed/>
    <w:rsid w:val="00597DA4"/>
    <w:pPr>
      <w:spacing w:line="240" w:lineRule="auto"/>
    </w:pPr>
    <w:rPr>
      <w:sz w:val="20"/>
      <w:szCs w:val="20"/>
    </w:rPr>
  </w:style>
  <w:style w:type="character" w:customStyle="1" w:styleId="CommentaireCar">
    <w:name w:val="Commentaire Car"/>
    <w:basedOn w:val="Policepardfaut"/>
    <w:link w:val="Commentaire"/>
    <w:uiPriority w:val="99"/>
    <w:rsid w:val="00597DA4"/>
    <w:rPr>
      <w:sz w:val="20"/>
      <w:szCs w:val="20"/>
    </w:rPr>
  </w:style>
  <w:style w:type="paragraph" w:styleId="Objetducommentaire">
    <w:name w:val="annotation subject"/>
    <w:basedOn w:val="Commentaire"/>
    <w:next w:val="Commentaire"/>
    <w:link w:val="ObjetducommentaireCar"/>
    <w:uiPriority w:val="99"/>
    <w:semiHidden/>
    <w:unhideWhenUsed/>
    <w:rsid w:val="00597DA4"/>
    <w:rPr>
      <w:b/>
      <w:bCs/>
    </w:rPr>
  </w:style>
  <w:style w:type="character" w:customStyle="1" w:styleId="ObjetducommentaireCar">
    <w:name w:val="Objet du commentaire Car"/>
    <w:basedOn w:val="CommentaireCar"/>
    <w:link w:val="Objetducommentaire"/>
    <w:uiPriority w:val="99"/>
    <w:semiHidden/>
    <w:rsid w:val="00597DA4"/>
    <w:rPr>
      <w:b/>
      <w:bCs/>
      <w:sz w:val="20"/>
      <w:szCs w:val="20"/>
    </w:rPr>
  </w:style>
  <w:style w:type="paragraph" w:styleId="Textedebulles">
    <w:name w:val="Balloon Text"/>
    <w:basedOn w:val="Normal"/>
    <w:link w:val="TextedebullesCar"/>
    <w:uiPriority w:val="99"/>
    <w:semiHidden/>
    <w:unhideWhenUsed/>
    <w:rsid w:val="00597D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7DA4"/>
    <w:rPr>
      <w:rFonts w:ascii="Segoe UI" w:hAnsi="Segoe UI" w:cs="Segoe UI"/>
      <w:sz w:val="18"/>
      <w:szCs w:val="18"/>
    </w:rPr>
  </w:style>
  <w:style w:type="paragraph" w:styleId="Notedebasdepage">
    <w:name w:val="footnote text"/>
    <w:basedOn w:val="Normal"/>
    <w:link w:val="NotedebasdepageCar"/>
    <w:uiPriority w:val="99"/>
    <w:semiHidden/>
    <w:unhideWhenUsed/>
    <w:rsid w:val="00BE39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E39BA"/>
    <w:rPr>
      <w:sz w:val="20"/>
      <w:szCs w:val="20"/>
    </w:rPr>
  </w:style>
  <w:style w:type="character" w:styleId="Appelnotedebasdep">
    <w:name w:val="footnote reference"/>
    <w:basedOn w:val="Policepardfaut"/>
    <w:uiPriority w:val="99"/>
    <w:semiHidden/>
    <w:unhideWhenUsed/>
    <w:rsid w:val="00BE39BA"/>
    <w:rPr>
      <w:vertAlign w:val="superscript"/>
    </w:rPr>
  </w:style>
  <w:style w:type="paragraph" w:styleId="Rvision">
    <w:name w:val="Revision"/>
    <w:hidden/>
    <w:uiPriority w:val="99"/>
    <w:semiHidden/>
    <w:rsid w:val="0081155E"/>
    <w:pPr>
      <w:spacing w:after="0" w:line="240" w:lineRule="auto"/>
    </w:pPr>
  </w:style>
  <w:style w:type="paragraph" w:styleId="Paragraphedeliste">
    <w:name w:val="List Paragraph"/>
    <w:basedOn w:val="Normal"/>
    <w:uiPriority w:val="34"/>
    <w:qFormat/>
    <w:rsid w:val="00C45A84"/>
    <w:pPr>
      <w:spacing w:after="0" w:line="240" w:lineRule="auto"/>
      <w:ind w:left="720"/>
    </w:pPr>
    <w:rPr>
      <w:rFonts w:ascii="Calibri" w:hAnsi="Calibri" w:cs="Calibri"/>
    </w:rPr>
  </w:style>
  <w:style w:type="character" w:styleId="Lienhypertexte">
    <w:name w:val="Hyperlink"/>
    <w:basedOn w:val="Policepardfaut"/>
    <w:uiPriority w:val="99"/>
    <w:unhideWhenUsed/>
    <w:rsid w:val="00C45A84"/>
    <w:rPr>
      <w:color w:val="0563C1" w:themeColor="hyperlink"/>
      <w:u w:val="single"/>
    </w:rPr>
  </w:style>
  <w:style w:type="paragraph" w:styleId="Bibliographie">
    <w:name w:val="Bibliography"/>
    <w:basedOn w:val="Normal"/>
    <w:next w:val="Normal"/>
    <w:uiPriority w:val="37"/>
    <w:unhideWhenUsed/>
    <w:rsid w:val="00CC0B10"/>
  </w:style>
  <w:style w:type="character" w:styleId="Mentionnonrsolue">
    <w:name w:val="Unresolved Mention"/>
    <w:basedOn w:val="Policepardfaut"/>
    <w:uiPriority w:val="99"/>
    <w:semiHidden/>
    <w:unhideWhenUsed/>
    <w:rsid w:val="00545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6988">
      <w:bodyDiv w:val="1"/>
      <w:marLeft w:val="0"/>
      <w:marRight w:val="0"/>
      <w:marTop w:val="0"/>
      <w:marBottom w:val="0"/>
      <w:divBdr>
        <w:top w:val="none" w:sz="0" w:space="0" w:color="auto"/>
        <w:left w:val="none" w:sz="0" w:space="0" w:color="auto"/>
        <w:bottom w:val="none" w:sz="0" w:space="0" w:color="auto"/>
        <w:right w:val="none" w:sz="0" w:space="0" w:color="auto"/>
      </w:divBdr>
      <w:divsChild>
        <w:div w:id="1046373780">
          <w:marLeft w:val="480"/>
          <w:marRight w:val="0"/>
          <w:marTop w:val="0"/>
          <w:marBottom w:val="0"/>
          <w:divBdr>
            <w:top w:val="none" w:sz="0" w:space="0" w:color="auto"/>
            <w:left w:val="none" w:sz="0" w:space="0" w:color="auto"/>
            <w:bottom w:val="none" w:sz="0" w:space="0" w:color="auto"/>
            <w:right w:val="none" w:sz="0" w:space="0" w:color="auto"/>
          </w:divBdr>
          <w:divsChild>
            <w:div w:id="1381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7326">
      <w:bodyDiv w:val="1"/>
      <w:marLeft w:val="0"/>
      <w:marRight w:val="0"/>
      <w:marTop w:val="0"/>
      <w:marBottom w:val="0"/>
      <w:divBdr>
        <w:top w:val="none" w:sz="0" w:space="0" w:color="auto"/>
        <w:left w:val="none" w:sz="0" w:space="0" w:color="auto"/>
        <w:bottom w:val="none" w:sz="0" w:space="0" w:color="auto"/>
        <w:right w:val="none" w:sz="0" w:space="0" w:color="auto"/>
      </w:divBdr>
      <w:divsChild>
        <w:div w:id="148060291">
          <w:marLeft w:val="480"/>
          <w:marRight w:val="0"/>
          <w:marTop w:val="0"/>
          <w:marBottom w:val="0"/>
          <w:divBdr>
            <w:top w:val="none" w:sz="0" w:space="0" w:color="auto"/>
            <w:left w:val="none" w:sz="0" w:space="0" w:color="auto"/>
            <w:bottom w:val="none" w:sz="0" w:space="0" w:color="auto"/>
            <w:right w:val="none" w:sz="0" w:space="0" w:color="auto"/>
          </w:divBdr>
          <w:divsChild>
            <w:div w:id="16361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3943">
      <w:bodyDiv w:val="1"/>
      <w:marLeft w:val="0"/>
      <w:marRight w:val="0"/>
      <w:marTop w:val="0"/>
      <w:marBottom w:val="0"/>
      <w:divBdr>
        <w:top w:val="none" w:sz="0" w:space="0" w:color="auto"/>
        <w:left w:val="none" w:sz="0" w:space="0" w:color="auto"/>
        <w:bottom w:val="none" w:sz="0" w:space="0" w:color="auto"/>
        <w:right w:val="none" w:sz="0" w:space="0" w:color="auto"/>
      </w:divBdr>
    </w:div>
    <w:div w:id="566111776">
      <w:bodyDiv w:val="1"/>
      <w:marLeft w:val="0"/>
      <w:marRight w:val="0"/>
      <w:marTop w:val="0"/>
      <w:marBottom w:val="0"/>
      <w:divBdr>
        <w:top w:val="none" w:sz="0" w:space="0" w:color="auto"/>
        <w:left w:val="none" w:sz="0" w:space="0" w:color="auto"/>
        <w:bottom w:val="none" w:sz="0" w:space="0" w:color="auto"/>
        <w:right w:val="none" w:sz="0" w:space="0" w:color="auto"/>
      </w:divBdr>
      <w:divsChild>
        <w:div w:id="159077836">
          <w:marLeft w:val="480"/>
          <w:marRight w:val="0"/>
          <w:marTop w:val="0"/>
          <w:marBottom w:val="0"/>
          <w:divBdr>
            <w:top w:val="none" w:sz="0" w:space="0" w:color="auto"/>
            <w:left w:val="none" w:sz="0" w:space="0" w:color="auto"/>
            <w:bottom w:val="none" w:sz="0" w:space="0" w:color="auto"/>
            <w:right w:val="none" w:sz="0" w:space="0" w:color="auto"/>
          </w:divBdr>
          <w:divsChild>
            <w:div w:id="6658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7048">
      <w:bodyDiv w:val="1"/>
      <w:marLeft w:val="0"/>
      <w:marRight w:val="0"/>
      <w:marTop w:val="0"/>
      <w:marBottom w:val="0"/>
      <w:divBdr>
        <w:top w:val="none" w:sz="0" w:space="0" w:color="auto"/>
        <w:left w:val="none" w:sz="0" w:space="0" w:color="auto"/>
        <w:bottom w:val="none" w:sz="0" w:space="0" w:color="auto"/>
        <w:right w:val="none" w:sz="0" w:space="0" w:color="auto"/>
      </w:divBdr>
      <w:divsChild>
        <w:div w:id="1178497960">
          <w:marLeft w:val="480"/>
          <w:marRight w:val="0"/>
          <w:marTop w:val="0"/>
          <w:marBottom w:val="0"/>
          <w:divBdr>
            <w:top w:val="none" w:sz="0" w:space="0" w:color="auto"/>
            <w:left w:val="none" w:sz="0" w:space="0" w:color="auto"/>
            <w:bottom w:val="none" w:sz="0" w:space="0" w:color="auto"/>
            <w:right w:val="none" w:sz="0" w:space="0" w:color="auto"/>
          </w:divBdr>
          <w:divsChild>
            <w:div w:id="1987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9366">
      <w:bodyDiv w:val="1"/>
      <w:marLeft w:val="0"/>
      <w:marRight w:val="0"/>
      <w:marTop w:val="0"/>
      <w:marBottom w:val="0"/>
      <w:divBdr>
        <w:top w:val="none" w:sz="0" w:space="0" w:color="auto"/>
        <w:left w:val="none" w:sz="0" w:space="0" w:color="auto"/>
        <w:bottom w:val="none" w:sz="0" w:space="0" w:color="auto"/>
        <w:right w:val="none" w:sz="0" w:space="0" w:color="auto"/>
      </w:divBdr>
      <w:divsChild>
        <w:div w:id="1174759255">
          <w:marLeft w:val="480"/>
          <w:marRight w:val="0"/>
          <w:marTop w:val="0"/>
          <w:marBottom w:val="0"/>
          <w:divBdr>
            <w:top w:val="none" w:sz="0" w:space="0" w:color="auto"/>
            <w:left w:val="none" w:sz="0" w:space="0" w:color="auto"/>
            <w:bottom w:val="none" w:sz="0" w:space="0" w:color="auto"/>
            <w:right w:val="none" w:sz="0" w:space="0" w:color="auto"/>
          </w:divBdr>
          <w:divsChild>
            <w:div w:id="2592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58323">
      <w:bodyDiv w:val="1"/>
      <w:marLeft w:val="0"/>
      <w:marRight w:val="0"/>
      <w:marTop w:val="0"/>
      <w:marBottom w:val="0"/>
      <w:divBdr>
        <w:top w:val="none" w:sz="0" w:space="0" w:color="auto"/>
        <w:left w:val="none" w:sz="0" w:space="0" w:color="auto"/>
        <w:bottom w:val="none" w:sz="0" w:space="0" w:color="auto"/>
        <w:right w:val="none" w:sz="0" w:space="0" w:color="auto"/>
      </w:divBdr>
      <w:divsChild>
        <w:div w:id="1203439408">
          <w:marLeft w:val="480"/>
          <w:marRight w:val="0"/>
          <w:marTop w:val="0"/>
          <w:marBottom w:val="0"/>
          <w:divBdr>
            <w:top w:val="none" w:sz="0" w:space="0" w:color="auto"/>
            <w:left w:val="none" w:sz="0" w:space="0" w:color="auto"/>
            <w:bottom w:val="none" w:sz="0" w:space="0" w:color="auto"/>
            <w:right w:val="none" w:sz="0" w:space="0" w:color="auto"/>
          </w:divBdr>
          <w:divsChild>
            <w:div w:id="11733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70727">
      <w:bodyDiv w:val="1"/>
      <w:marLeft w:val="0"/>
      <w:marRight w:val="0"/>
      <w:marTop w:val="0"/>
      <w:marBottom w:val="0"/>
      <w:divBdr>
        <w:top w:val="none" w:sz="0" w:space="0" w:color="auto"/>
        <w:left w:val="none" w:sz="0" w:space="0" w:color="auto"/>
        <w:bottom w:val="none" w:sz="0" w:space="0" w:color="auto"/>
        <w:right w:val="none" w:sz="0" w:space="0" w:color="auto"/>
      </w:divBdr>
      <w:divsChild>
        <w:div w:id="1142386649">
          <w:marLeft w:val="480"/>
          <w:marRight w:val="0"/>
          <w:marTop w:val="0"/>
          <w:marBottom w:val="0"/>
          <w:divBdr>
            <w:top w:val="none" w:sz="0" w:space="0" w:color="auto"/>
            <w:left w:val="none" w:sz="0" w:space="0" w:color="auto"/>
            <w:bottom w:val="none" w:sz="0" w:space="0" w:color="auto"/>
            <w:right w:val="none" w:sz="0" w:space="0" w:color="auto"/>
          </w:divBdr>
          <w:divsChild>
            <w:div w:id="14791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192">
      <w:bodyDiv w:val="1"/>
      <w:marLeft w:val="0"/>
      <w:marRight w:val="0"/>
      <w:marTop w:val="0"/>
      <w:marBottom w:val="0"/>
      <w:divBdr>
        <w:top w:val="none" w:sz="0" w:space="0" w:color="auto"/>
        <w:left w:val="none" w:sz="0" w:space="0" w:color="auto"/>
        <w:bottom w:val="none" w:sz="0" w:space="0" w:color="auto"/>
        <w:right w:val="none" w:sz="0" w:space="0" w:color="auto"/>
      </w:divBdr>
      <w:divsChild>
        <w:div w:id="1401636105">
          <w:marLeft w:val="480"/>
          <w:marRight w:val="0"/>
          <w:marTop w:val="0"/>
          <w:marBottom w:val="0"/>
          <w:divBdr>
            <w:top w:val="none" w:sz="0" w:space="0" w:color="auto"/>
            <w:left w:val="none" w:sz="0" w:space="0" w:color="auto"/>
            <w:bottom w:val="none" w:sz="0" w:space="0" w:color="auto"/>
            <w:right w:val="none" w:sz="0" w:space="0" w:color="auto"/>
          </w:divBdr>
          <w:divsChild>
            <w:div w:id="5690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no.chauvel@inra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loe.salembier@inrae.fr" TargetMode="External"/><Relationship Id="rId4" Type="http://schemas.openxmlformats.org/officeDocument/2006/relationships/settings" Target="settings.xml"/><Relationship Id="rId9" Type="http://schemas.openxmlformats.org/officeDocument/2006/relationships/hyperlink" Target="mailto:jean-marc.meynard@inrae.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plan-daction-strategique-pour-lanticipation-du-potentiel-retrait-europeen-des-substances-actives-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78F6-6485-45D1-A10E-BF992878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2391</Words>
  <Characters>13156</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Salembier</dc:creator>
  <cp:keywords/>
  <dc:description/>
  <cp:lastModifiedBy>bruno.chauvel</cp:lastModifiedBy>
  <cp:revision>3</cp:revision>
  <cp:lastPrinted>2025-02-19T09:29:00Z</cp:lastPrinted>
  <dcterms:created xsi:type="dcterms:W3CDTF">2025-05-20T14:25:00Z</dcterms:created>
  <dcterms:modified xsi:type="dcterms:W3CDTF">2025-05-20T14:27:00Z</dcterms:modified>
</cp:coreProperties>
</file>